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B7B72" w14:textId="624BC18C" w:rsidR="00CB746C" w:rsidRDefault="00E37ABD" w:rsidP="00E37ABD">
      <w:pPr>
        <w:spacing w:before="0" w:after="0"/>
        <w:rPr>
          <w:rFonts w:ascii="Arial" w:hAnsi="Arial" w:cs="Arial"/>
          <w:b/>
          <w:sz w:val="24"/>
        </w:rPr>
      </w:pPr>
      <w:r w:rsidRPr="00BB7429">
        <w:rPr>
          <w:rFonts w:ascii="Arial" w:hAnsi="Arial" w:cs="Arial"/>
          <w:b/>
          <w:sz w:val="24"/>
        </w:rPr>
        <w:t>ACUERDO QUE EMITE EL CONSEJO ESTATAL DEL INSTITUTO ELECTORAL Y DE PARTICIPACIÓN CIUDADANA DE TABASCO, MEDIANTE EL CUAL SUSTITUYE A LA</w:t>
      </w:r>
      <w:r>
        <w:rPr>
          <w:rFonts w:ascii="Arial" w:hAnsi="Arial" w:cs="Arial"/>
          <w:b/>
          <w:sz w:val="24"/>
        </w:rPr>
        <w:t>S</w:t>
      </w:r>
      <w:r w:rsidRPr="00BB7429">
        <w:rPr>
          <w:rFonts w:ascii="Arial" w:hAnsi="Arial" w:cs="Arial"/>
          <w:b/>
          <w:sz w:val="24"/>
        </w:rPr>
        <w:t xml:space="preserve"> CONSEJERÍA</w:t>
      </w:r>
      <w:r>
        <w:rPr>
          <w:rFonts w:ascii="Arial" w:hAnsi="Arial" w:cs="Arial"/>
          <w:b/>
          <w:sz w:val="24"/>
        </w:rPr>
        <w:t>S</w:t>
      </w:r>
      <w:r w:rsidRPr="00BB7429">
        <w:rPr>
          <w:rFonts w:ascii="Arial" w:hAnsi="Arial" w:cs="Arial"/>
          <w:b/>
          <w:sz w:val="24"/>
        </w:rPr>
        <w:t xml:space="preserve"> ELECTORAL</w:t>
      </w:r>
      <w:r>
        <w:rPr>
          <w:rFonts w:ascii="Arial" w:hAnsi="Arial" w:cs="Arial"/>
          <w:b/>
          <w:sz w:val="24"/>
        </w:rPr>
        <w:t>ES</w:t>
      </w:r>
      <w:r w:rsidRPr="00BB7429">
        <w:rPr>
          <w:rFonts w:ascii="Arial" w:hAnsi="Arial" w:cs="Arial"/>
          <w:b/>
          <w:sz w:val="24"/>
        </w:rPr>
        <w:t xml:space="preserve"> DISTRITAL</w:t>
      </w:r>
      <w:r>
        <w:rPr>
          <w:rFonts w:ascii="Arial" w:hAnsi="Arial" w:cs="Arial"/>
          <w:b/>
          <w:sz w:val="24"/>
        </w:rPr>
        <w:t>ES</w:t>
      </w:r>
      <w:r w:rsidRPr="00BB7429">
        <w:rPr>
          <w:rFonts w:ascii="Arial" w:hAnsi="Arial" w:cs="Arial"/>
          <w:b/>
          <w:sz w:val="24"/>
        </w:rPr>
        <w:t xml:space="preserve"> VACANTE</w:t>
      </w:r>
      <w:r>
        <w:rPr>
          <w:rFonts w:ascii="Arial" w:hAnsi="Arial" w:cs="Arial"/>
          <w:b/>
          <w:sz w:val="24"/>
        </w:rPr>
        <w:t>S</w:t>
      </w:r>
      <w:r w:rsidRPr="00BB7429">
        <w:rPr>
          <w:rFonts w:ascii="Arial" w:hAnsi="Arial" w:cs="Arial"/>
          <w:b/>
          <w:sz w:val="24"/>
        </w:rPr>
        <w:t xml:space="preserve"> EN EL PROCESO ELECTORAL LOCAL ORDINARIO 2023 – 2024</w:t>
      </w:r>
    </w:p>
    <w:p w14:paraId="0F4D0A47" w14:textId="77777777" w:rsidR="00E37ABD" w:rsidRPr="00BB7429" w:rsidRDefault="00E37ABD" w:rsidP="00E37ABD">
      <w:pPr>
        <w:spacing w:before="0" w:after="0"/>
        <w:rPr>
          <w:rFonts w:ascii="Arial" w:hAnsi="Arial" w:cs="Arial"/>
          <w:b/>
          <w:sz w:val="24"/>
        </w:rPr>
      </w:pPr>
    </w:p>
    <w:p w14:paraId="533B7EB6" w14:textId="3B274430" w:rsidR="004A77B5" w:rsidRDefault="004A77B5" w:rsidP="00E37ABD">
      <w:pPr>
        <w:spacing w:before="0" w:after="0"/>
        <w:rPr>
          <w:rFonts w:ascii="Arial" w:hAnsi="Arial" w:cs="Arial"/>
        </w:rPr>
      </w:pPr>
      <w:r w:rsidRPr="00BB7429">
        <w:rPr>
          <w:rFonts w:ascii="Arial" w:hAnsi="Arial" w:cs="Arial"/>
        </w:rPr>
        <w:t>Para efectos del presente acuerdo se usarán las abreviaturas y definiciones siguientes:</w:t>
      </w:r>
    </w:p>
    <w:p w14:paraId="6C6FB263" w14:textId="77777777" w:rsidR="00E37ABD" w:rsidRPr="00BB7429" w:rsidRDefault="00E37ABD" w:rsidP="00E37ABD">
      <w:pPr>
        <w:spacing w:before="0" w:after="0"/>
        <w:rPr>
          <w:rFonts w:ascii="Arial" w:hAnsi="Arial" w:cs="Arial"/>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9D2C40" w:rsidRPr="00BB7429" w14:paraId="577E31F0" w14:textId="77777777" w:rsidTr="008B73F1">
        <w:trPr>
          <w:trHeight w:val="624"/>
          <w:jc w:val="center"/>
        </w:trPr>
        <w:tc>
          <w:tcPr>
            <w:tcW w:w="2042" w:type="pct"/>
            <w:shd w:val="clear" w:color="auto" w:fill="auto"/>
            <w:vAlign w:val="center"/>
          </w:tcPr>
          <w:p w14:paraId="2C78E2BC"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Consejerías Distritales:</w:t>
            </w:r>
          </w:p>
        </w:tc>
        <w:tc>
          <w:tcPr>
            <w:tcW w:w="2958" w:type="pct"/>
            <w:shd w:val="clear" w:color="auto" w:fill="auto"/>
            <w:vAlign w:val="center"/>
          </w:tcPr>
          <w:p w14:paraId="349F1F3D"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Consejeras y Consejeros Electorales Distritales del Instituto Electoral y de Participación Ciudadana de Tabasco.</w:t>
            </w:r>
          </w:p>
        </w:tc>
      </w:tr>
      <w:tr w:rsidR="009D2C40" w:rsidRPr="00BB7429" w14:paraId="2A8187D9" w14:textId="77777777" w:rsidTr="008B73F1">
        <w:trPr>
          <w:trHeight w:val="624"/>
          <w:jc w:val="center"/>
        </w:trPr>
        <w:tc>
          <w:tcPr>
            <w:tcW w:w="2042" w:type="pct"/>
            <w:shd w:val="clear" w:color="auto" w:fill="auto"/>
            <w:vAlign w:val="center"/>
          </w:tcPr>
          <w:p w14:paraId="1F4EA8AB"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Consejo Estatal:</w:t>
            </w:r>
          </w:p>
        </w:tc>
        <w:tc>
          <w:tcPr>
            <w:tcW w:w="2958" w:type="pct"/>
            <w:shd w:val="clear" w:color="auto" w:fill="auto"/>
            <w:vAlign w:val="center"/>
          </w:tcPr>
          <w:p w14:paraId="27A971DA"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Consejo Estatal del Instituto Electoral y de Participación Ciudadana de Tabasco.</w:t>
            </w:r>
          </w:p>
        </w:tc>
      </w:tr>
      <w:tr w:rsidR="009D2C40" w:rsidRPr="00BB7429" w14:paraId="6DAC8232" w14:textId="77777777" w:rsidTr="008B73F1">
        <w:trPr>
          <w:trHeight w:val="624"/>
          <w:jc w:val="center"/>
        </w:trPr>
        <w:tc>
          <w:tcPr>
            <w:tcW w:w="2042" w:type="pct"/>
            <w:shd w:val="clear" w:color="auto" w:fill="auto"/>
            <w:vAlign w:val="center"/>
          </w:tcPr>
          <w:p w14:paraId="46454688"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Consejos Distritales</w:t>
            </w:r>
          </w:p>
        </w:tc>
        <w:tc>
          <w:tcPr>
            <w:tcW w:w="2958" w:type="pct"/>
            <w:shd w:val="clear" w:color="auto" w:fill="auto"/>
            <w:vAlign w:val="center"/>
          </w:tcPr>
          <w:p w14:paraId="6AAF99CF"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Consejos Electorales Distritales del Instituto Electoral y de Participación Ciudadana de Tabasco.</w:t>
            </w:r>
          </w:p>
        </w:tc>
      </w:tr>
      <w:tr w:rsidR="009D2C40" w:rsidRPr="00BB7429" w14:paraId="40CB65FD" w14:textId="77777777" w:rsidTr="008B73F1">
        <w:trPr>
          <w:trHeight w:val="624"/>
          <w:jc w:val="center"/>
        </w:trPr>
        <w:tc>
          <w:tcPr>
            <w:tcW w:w="2042" w:type="pct"/>
            <w:shd w:val="clear" w:color="auto" w:fill="auto"/>
            <w:vAlign w:val="center"/>
          </w:tcPr>
          <w:p w14:paraId="0E0BBCDE"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Constitución Federal:</w:t>
            </w:r>
          </w:p>
        </w:tc>
        <w:tc>
          <w:tcPr>
            <w:tcW w:w="2958" w:type="pct"/>
            <w:shd w:val="clear" w:color="auto" w:fill="auto"/>
            <w:vAlign w:val="center"/>
          </w:tcPr>
          <w:p w14:paraId="73593822"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Constitución Política de los Estados Unidos Mexicanos.</w:t>
            </w:r>
          </w:p>
        </w:tc>
      </w:tr>
      <w:tr w:rsidR="009D2C40" w:rsidRPr="00BB7429" w14:paraId="02A40592" w14:textId="77777777" w:rsidTr="008B73F1">
        <w:trPr>
          <w:trHeight w:val="624"/>
          <w:jc w:val="center"/>
        </w:trPr>
        <w:tc>
          <w:tcPr>
            <w:tcW w:w="2042" w:type="pct"/>
            <w:shd w:val="clear" w:color="auto" w:fill="auto"/>
            <w:vAlign w:val="center"/>
          </w:tcPr>
          <w:p w14:paraId="56147BA4"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Constitución Local:</w:t>
            </w:r>
          </w:p>
        </w:tc>
        <w:tc>
          <w:tcPr>
            <w:tcW w:w="2958" w:type="pct"/>
            <w:shd w:val="clear" w:color="auto" w:fill="auto"/>
            <w:vAlign w:val="center"/>
          </w:tcPr>
          <w:p w14:paraId="6AD82F86"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Constitución Política del Estado Libre y Soberano de Tabasco.</w:t>
            </w:r>
          </w:p>
        </w:tc>
      </w:tr>
      <w:tr w:rsidR="009D2C40" w:rsidRPr="00BB7429" w14:paraId="218F970B" w14:textId="77777777" w:rsidTr="008B73F1">
        <w:trPr>
          <w:trHeight w:val="624"/>
          <w:jc w:val="center"/>
        </w:trPr>
        <w:tc>
          <w:tcPr>
            <w:tcW w:w="2042" w:type="pct"/>
            <w:shd w:val="clear" w:color="auto" w:fill="auto"/>
            <w:vAlign w:val="center"/>
          </w:tcPr>
          <w:p w14:paraId="69765614"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INE:</w:t>
            </w:r>
          </w:p>
        </w:tc>
        <w:tc>
          <w:tcPr>
            <w:tcW w:w="2958" w:type="pct"/>
            <w:shd w:val="clear" w:color="auto" w:fill="auto"/>
            <w:vAlign w:val="center"/>
          </w:tcPr>
          <w:p w14:paraId="7BD12544"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Instituto Nacional Electoral.</w:t>
            </w:r>
          </w:p>
        </w:tc>
      </w:tr>
      <w:tr w:rsidR="009D2C40" w:rsidRPr="00BB7429" w14:paraId="05040B84" w14:textId="77777777" w:rsidTr="008B73F1">
        <w:trPr>
          <w:trHeight w:val="624"/>
          <w:jc w:val="center"/>
        </w:trPr>
        <w:tc>
          <w:tcPr>
            <w:tcW w:w="2042" w:type="pct"/>
            <w:shd w:val="clear" w:color="auto" w:fill="auto"/>
            <w:vAlign w:val="center"/>
          </w:tcPr>
          <w:p w14:paraId="1CA245DC"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Instituto:</w:t>
            </w:r>
          </w:p>
        </w:tc>
        <w:tc>
          <w:tcPr>
            <w:tcW w:w="2958" w:type="pct"/>
            <w:shd w:val="clear" w:color="auto" w:fill="auto"/>
          </w:tcPr>
          <w:p w14:paraId="185EB9A1"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Instituto Electoral y de Participación Ciudadana de Tabasco.</w:t>
            </w:r>
          </w:p>
        </w:tc>
      </w:tr>
      <w:tr w:rsidR="009D2C40" w:rsidRPr="00BB7429" w14:paraId="7DFA0751" w14:textId="77777777" w:rsidTr="008B73F1">
        <w:trPr>
          <w:trHeight w:val="624"/>
          <w:jc w:val="center"/>
        </w:trPr>
        <w:tc>
          <w:tcPr>
            <w:tcW w:w="2042" w:type="pct"/>
            <w:shd w:val="clear" w:color="auto" w:fill="auto"/>
            <w:vAlign w:val="center"/>
          </w:tcPr>
          <w:p w14:paraId="073A7902"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Junta Ejecutiva:</w:t>
            </w:r>
          </w:p>
        </w:tc>
        <w:tc>
          <w:tcPr>
            <w:tcW w:w="2958" w:type="pct"/>
            <w:shd w:val="clear" w:color="auto" w:fill="auto"/>
            <w:vAlign w:val="center"/>
          </w:tcPr>
          <w:p w14:paraId="69410216"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Junta Estatal Ejecutiva del Instituto Electoral y de Participación Ciudadana de Tabasco.</w:t>
            </w:r>
          </w:p>
        </w:tc>
      </w:tr>
      <w:tr w:rsidR="009D2C40" w:rsidRPr="00BB7429" w14:paraId="4597FD90" w14:textId="77777777" w:rsidTr="008B73F1">
        <w:trPr>
          <w:trHeight w:val="624"/>
          <w:jc w:val="center"/>
        </w:trPr>
        <w:tc>
          <w:tcPr>
            <w:tcW w:w="2042" w:type="pct"/>
            <w:shd w:val="clear" w:color="auto" w:fill="auto"/>
            <w:vAlign w:val="center"/>
          </w:tcPr>
          <w:p w14:paraId="7BF79BE5"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Ley Electoral:</w:t>
            </w:r>
          </w:p>
        </w:tc>
        <w:tc>
          <w:tcPr>
            <w:tcW w:w="2958" w:type="pct"/>
            <w:shd w:val="clear" w:color="auto" w:fill="auto"/>
            <w:vAlign w:val="center"/>
          </w:tcPr>
          <w:p w14:paraId="65248891"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Ley Electoral y de Partidos Políticos del Estado de Tabasco.</w:t>
            </w:r>
          </w:p>
        </w:tc>
      </w:tr>
      <w:tr w:rsidR="009D2C40" w:rsidRPr="00BB7429" w14:paraId="6E64AD17" w14:textId="77777777" w:rsidTr="008B73F1">
        <w:trPr>
          <w:trHeight w:val="624"/>
          <w:jc w:val="center"/>
        </w:trPr>
        <w:tc>
          <w:tcPr>
            <w:tcW w:w="2042" w:type="pct"/>
            <w:shd w:val="clear" w:color="auto" w:fill="auto"/>
            <w:vAlign w:val="center"/>
          </w:tcPr>
          <w:p w14:paraId="72E763D0"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Ley General:</w:t>
            </w:r>
          </w:p>
        </w:tc>
        <w:tc>
          <w:tcPr>
            <w:tcW w:w="2958" w:type="pct"/>
            <w:shd w:val="clear" w:color="auto" w:fill="auto"/>
            <w:vAlign w:val="center"/>
          </w:tcPr>
          <w:p w14:paraId="31ED0EFC"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Ley General de Instituciones y Procedimientos Electorales.</w:t>
            </w:r>
          </w:p>
        </w:tc>
      </w:tr>
      <w:tr w:rsidR="009D2C40" w:rsidRPr="00BB7429" w14:paraId="13DE833F" w14:textId="77777777" w:rsidTr="008B73F1">
        <w:trPr>
          <w:trHeight w:val="624"/>
          <w:jc w:val="center"/>
        </w:trPr>
        <w:tc>
          <w:tcPr>
            <w:tcW w:w="2042" w:type="pct"/>
            <w:shd w:val="clear" w:color="auto" w:fill="auto"/>
            <w:vAlign w:val="center"/>
          </w:tcPr>
          <w:p w14:paraId="27513980"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Organismo electoral:</w:t>
            </w:r>
          </w:p>
        </w:tc>
        <w:tc>
          <w:tcPr>
            <w:tcW w:w="2958" w:type="pct"/>
            <w:shd w:val="clear" w:color="auto" w:fill="auto"/>
            <w:vAlign w:val="center"/>
          </w:tcPr>
          <w:p w14:paraId="7217BDF0"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 xml:space="preserve">Organismo(s) público(s) local(es) electoral(es). </w:t>
            </w:r>
          </w:p>
        </w:tc>
      </w:tr>
      <w:tr w:rsidR="009D2C40" w:rsidRPr="00BB7429" w14:paraId="62D77275" w14:textId="77777777" w:rsidTr="008B73F1">
        <w:trPr>
          <w:trHeight w:val="624"/>
          <w:jc w:val="center"/>
        </w:trPr>
        <w:tc>
          <w:tcPr>
            <w:tcW w:w="2042" w:type="pct"/>
            <w:shd w:val="clear" w:color="auto" w:fill="auto"/>
            <w:vAlign w:val="center"/>
          </w:tcPr>
          <w:p w14:paraId="5A5DC075"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Proceso Electoral:</w:t>
            </w:r>
          </w:p>
        </w:tc>
        <w:tc>
          <w:tcPr>
            <w:tcW w:w="2958" w:type="pct"/>
            <w:shd w:val="clear" w:color="auto" w:fill="auto"/>
            <w:vAlign w:val="center"/>
          </w:tcPr>
          <w:p w14:paraId="59AD27A9"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Proceso Electoral Local Ordinario 2023-2024.</w:t>
            </w:r>
          </w:p>
        </w:tc>
      </w:tr>
      <w:tr w:rsidR="009D2C40" w:rsidRPr="00BB7429" w14:paraId="0D1A7BD2" w14:textId="77777777" w:rsidTr="008B73F1">
        <w:trPr>
          <w:trHeight w:val="624"/>
          <w:jc w:val="center"/>
        </w:trPr>
        <w:tc>
          <w:tcPr>
            <w:tcW w:w="2042" w:type="pct"/>
            <w:shd w:val="clear" w:color="auto" w:fill="auto"/>
            <w:vAlign w:val="center"/>
          </w:tcPr>
          <w:p w14:paraId="7E4EDA34"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lastRenderedPageBreak/>
              <w:t>Reglamento de Elecciones:</w:t>
            </w:r>
          </w:p>
        </w:tc>
        <w:tc>
          <w:tcPr>
            <w:tcW w:w="2958" w:type="pct"/>
            <w:shd w:val="clear" w:color="auto" w:fill="auto"/>
            <w:vAlign w:val="center"/>
          </w:tcPr>
          <w:p w14:paraId="3215E5B7"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Reglamento de Elecciones del Instituto Nacional Electoral.</w:t>
            </w:r>
          </w:p>
        </w:tc>
      </w:tr>
      <w:tr w:rsidR="009D2C40" w:rsidRPr="00BB7429" w14:paraId="3B626C5E" w14:textId="77777777" w:rsidTr="008B73F1">
        <w:trPr>
          <w:trHeight w:val="624"/>
          <w:jc w:val="center"/>
        </w:trPr>
        <w:tc>
          <w:tcPr>
            <w:tcW w:w="2042" w:type="pct"/>
            <w:shd w:val="clear" w:color="auto" w:fill="auto"/>
            <w:vAlign w:val="center"/>
          </w:tcPr>
          <w:p w14:paraId="4C0CCEB3"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Reglamento para el funcionamiento de los Órganos Distritales</w:t>
            </w:r>
          </w:p>
        </w:tc>
        <w:tc>
          <w:tcPr>
            <w:tcW w:w="2958" w:type="pct"/>
            <w:shd w:val="clear" w:color="auto" w:fill="auto"/>
            <w:vAlign w:val="center"/>
          </w:tcPr>
          <w:p w14:paraId="226297B3"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Reglamento para el funcionamiento de los Órganos Distritales del Instituto Electoral y de Participación Ciudadana de Tabasco.</w:t>
            </w:r>
          </w:p>
        </w:tc>
      </w:tr>
      <w:tr w:rsidR="009D2C40" w:rsidRPr="00BB7429" w14:paraId="22D25886" w14:textId="77777777" w:rsidTr="008B73F1">
        <w:trPr>
          <w:trHeight w:val="624"/>
          <w:jc w:val="center"/>
        </w:trPr>
        <w:tc>
          <w:tcPr>
            <w:tcW w:w="2042" w:type="pct"/>
            <w:shd w:val="clear" w:color="auto" w:fill="auto"/>
            <w:vAlign w:val="center"/>
          </w:tcPr>
          <w:p w14:paraId="49E430C8" w14:textId="77777777" w:rsidR="009D2C40" w:rsidRPr="004C43EC" w:rsidRDefault="009D2C40" w:rsidP="00CA7DCB">
            <w:pPr>
              <w:widowControl w:val="0"/>
              <w:spacing w:before="60" w:after="60"/>
              <w:ind w:left="57"/>
              <w:jc w:val="right"/>
              <w:rPr>
                <w:rFonts w:ascii="Arial" w:hAnsi="Arial" w:cs="Arial"/>
                <w:b/>
                <w:sz w:val="20"/>
                <w:szCs w:val="20"/>
              </w:rPr>
            </w:pPr>
            <w:r w:rsidRPr="004C43EC">
              <w:rPr>
                <w:rFonts w:ascii="Arial" w:hAnsi="Arial" w:cs="Arial"/>
                <w:b/>
                <w:sz w:val="20"/>
                <w:szCs w:val="20"/>
              </w:rPr>
              <w:t>Secretaría Ejecutiva:</w:t>
            </w:r>
          </w:p>
        </w:tc>
        <w:tc>
          <w:tcPr>
            <w:tcW w:w="2958" w:type="pct"/>
            <w:shd w:val="clear" w:color="auto" w:fill="auto"/>
            <w:vAlign w:val="center"/>
          </w:tcPr>
          <w:p w14:paraId="5230524E" w14:textId="77777777" w:rsidR="009D2C40" w:rsidRPr="004C43EC" w:rsidRDefault="009D2C40" w:rsidP="00CA7DCB">
            <w:pPr>
              <w:widowControl w:val="0"/>
              <w:spacing w:before="60" w:after="60"/>
              <w:ind w:left="57"/>
              <w:rPr>
                <w:rFonts w:ascii="Arial" w:hAnsi="Arial" w:cs="Arial"/>
                <w:sz w:val="20"/>
                <w:szCs w:val="20"/>
              </w:rPr>
            </w:pPr>
            <w:r w:rsidRPr="004C43EC">
              <w:rPr>
                <w:rFonts w:ascii="Arial" w:hAnsi="Arial" w:cs="Arial"/>
                <w:sz w:val="20"/>
                <w:szCs w:val="20"/>
              </w:rPr>
              <w:t>Secretaría Ejecutiva del Instituto Electoral y de Participación Ciudadana de Tabasco.</w:t>
            </w:r>
          </w:p>
        </w:tc>
      </w:tr>
    </w:tbl>
    <w:p w14:paraId="7A9ACC84" w14:textId="77777777" w:rsidR="004A77B5" w:rsidRPr="004C43EC" w:rsidRDefault="004A77B5" w:rsidP="004B1418">
      <w:pPr>
        <w:pStyle w:val="Ttulo1"/>
        <w:rPr>
          <w:rFonts w:ascii="Arial" w:hAnsi="Arial" w:cs="Arial"/>
          <w:sz w:val="24"/>
          <w:szCs w:val="24"/>
        </w:rPr>
      </w:pPr>
      <w:r w:rsidRPr="004C43EC">
        <w:rPr>
          <w:rFonts w:ascii="Arial" w:hAnsi="Arial" w:cs="Arial"/>
          <w:sz w:val="24"/>
          <w:szCs w:val="24"/>
        </w:rPr>
        <w:t>Antecedentes</w:t>
      </w:r>
    </w:p>
    <w:p w14:paraId="1FA4DADE" w14:textId="77777777" w:rsidR="004A77B5" w:rsidRPr="004C43EC" w:rsidRDefault="004A77B5" w:rsidP="004A77B5">
      <w:pPr>
        <w:pStyle w:val="Ttulo2"/>
        <w:rPr>
          <w:rFonts w:ascii="Arial" w:hAnsi="Arial" w:cs="Arial"/>
          <w:sz w:val="23"/>
        </w:rPr>
      </w:pPr>
      <w:proofErr w:type="spellStart"/>
      <w:r w:rsidRPr="004C43EC">
        <w:rPr>
          <w:rFonts w:ascii="Arial" w:hAnsi="Arial" w:cs="Arial"/>
          <w:sz w:val="23"/>
        </w:rPr>
        <w:t>Distritación</w:t>
      </w:r>
      <w:proofErr w:type="spellEnd"/>
      <w:r w:rsidRPr="004C43EC">
        <w:rPr>
          <w:rFonts w:ascii="Arial" w:hAnsi="Arial" w:cs="Arial"/>
          <w:sz w:val="23"/>
        </w:rPr>
        <w:t xml:space="preserve"> Electoral</w:t>
      </w:r>
    </w:p>
    <w:p w14:paraId="126D3451" w14:textId="77777777" w:rsidR="004A77B5" w:rsidRPr="004C43EC" w:rsidRDefault="004A77B5" w:rsidP="004A77B5">
      <w:pPr>
        <w:rPr>
          <w:rFonts w:ascii="Arial" w:hAnsi="Arial" w:cs="Arial"/>
        </w:rPr>
      </w:pPr>
      <w:r w:rsidRPr="004C43EC">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27CCDB6" w14:textId="77777777" w:rsidR="004A77B5" w:rsidRPr="004C43EC" w:rsidRDefault="004A77B5" w:rsidP="004A77B5">
      <w:pPr>
        <w:pStyle w:val="Ttulo2"/>
        <w:rPr>
          <w:rFonts w:ascii="Arial" w:hAnsi="Arial" w:cs="Arial"/>
          <w:sz w:val="23"/>
        </w:rPr>
      </w:pPr>
      <w:r w:rsidRPr="004C43EC">
        <w:rPr>
          <w:rFonts w:ascii="Arial" w:hAnsi="Arial" w:cs="Arial"/>
          <w:sz w:val="23"/>
        </w:rPr>
        <w:t>Homologación de plazos y fechas en los Procesos Electorales Locales Concurrentes</w:t>
      </w:r>
    </w:p>
    <w:p w14:paraId="08EC8122" w14:textId="77777777" w:rsidR="004A77B5" w:rsidRPr="004C43EC" w:rsidRDefault="004A77B5" w:rsidP="004A77B5">
      <w:pPr>
        <w:rPr>
          <w:rFonts w:ascii="Arial" w:hAnsi="Arial" w:cs="Arial"/>
        </w:rPr>
      </w:pPr>
      <w:r w:rsidRPr="004C43EC">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422A9CD" w14:textId="77777777" w:rsidR="004A77B5" w:rsidRPr="004C43EC" w:rsidRDefault="004A77B5" w:rsidP="004A77B5">
      <w:pPr>
        <w:pStyle w:val="Ttulo2"/>
        <w:rPr>
          <w:rFonts w:ascii="Arial" w:hAnsi="Arial" w:cs="Arial"/>
          <w:sz w:val="23"/>
        </w:rPr>
      </w:pPr>
      <w:r w:rsidRPr="004C43EC">
        <w:rPr>
          <w:rFonts w:ascii="Arial" w:hAnsi="Arial" w:cs="Arial"/>
          <w:sz w:val="23"/>
        </w:rPr>
        <w:t xml:space="preserve">Plan Integral y Calendario de Coordinación </w:t>
      </w:r>
    </w:p>
    <w:p w14:paraId="70D913FF" w14:textId="39681B6D" w:rsidR="004A77B5" w:rsidRDefault="004A77B5" w:rsidP="004A77B5">
      <w:pPr>
        <w:rPr>
          <w:rFonts w:ascii="Arial" w:hAnsi="Arial" w:cs="Arial"/>
        </w:rPr>
      </w:pPr>
      <w:r w:rsidRPr="004C43EC">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52E11C57" w14:textId="77777777" w:rsidR="004A77B5" w:rsidRPr="004C43EC" w:rsidRDefault="004A77B5" w:rsidP="004A77B5">
      <w:pPr>
        <w:pStyle w:val="Ttulo2"/>
        <w:rPr>
          <w:rFonts w:ascii="Arial" w:hAnsi="Arial" w:cs="Arial"/>
          <w:sz w:val="23"/>
        </w:rPr>
      </w:pPr>
      <w:r w:rsidRPr="004C43EC">
        <w:rPr>
          <w:rFonts w:ascii="Arial" w:hAnsi="Arial" w:cs="Arial"/>
          <w:sz w:val="23"/>
        </w:rPr>
        <w:lastRenderedPageBreak/>
        <w:t>Calendario Electoral</w:t>
      </w:r>
    </w:p>
    <w:p w14:paraId="21091571" w14:textId="77777777" w:rsidR="004A77B5" w:rsidRPr="004C43EC" w:rsidRDefault="004A77B5" w:rsidP="004A77B5">
      <w:pPr>
        <w:rPr>
          <w:rFonts w:ascii="Arial" w:hAnsi="Arial" w:cs="Arial"/>
        </w:rPr>
      </w:pPr>
      <w:r w:rsidRPr="004C43EC">
        <w:rPr>
          <w:rFonts w:ascii="Arial" w:hAnsi="Arial" w:cs="Arial"/>
        </w:rPr>
        <w:t xml:space="preserve">El 29 de septiembre de 2023, mediante acuerdo CE/2023/021, el Consejo Estatal aprobó el calendario electoral para el Proceso Electoral. </w:t>
      </w:r>
    </w:p>
    <w:p w14:paraId="74884FBD" w14:textId="77777777" w:rsidR="004A77B5" w:rsidRPr="004C43EC" w:rsidRDefault="004A77B5" w:rsidP="004A77B5">
      <w:pPr>
        <w:pStyle w:val="Ttulo2"/>
        <w:rPr>
          <w:rFonts w:ascii="Arial" w:hAnsi="Arial" w:cs="Arial"/>
          <w:sz w:val="23"/>
        </w:rPr>
      </w:pPr>
      <w:r w:rsidRPr="004C43EC">
        <w:rPr>
          <w:rFonts w:ascii="Arial" w:hAnsi="Arial" w:cs="Arial"/>
          <w:sz w:val="23"/>
        </w:rPr>
        <w:t>Reglamento para el funcionamiento de los órganos distritales</w:t>
      </w:r>
    </w:p>
    <w:p w14:paraId="2C67EEA3" w14:textId="77777777" w:rsidR="004A77B5" w:rsidRPr="004C43EC" w:rsidRDefault="004A77B5" w:rsidP="004A77B5">
      <w:pPr>
        <w:rPr>
          <w:rFonts w:ascii="Arial" w:hAnsi="Arial" w:cs="Arial"/>
        </w:rPr>
      </w:pPr>
      <w:r w:rsidRPr="004C43EC">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14:paraId="2A3AA920" w14:textId="77777777" w:rsidR="004A77B5" w:rsidRPr="004C43EC" w:rsidRDefault="004A77B5" w:rsidP="004A77B5">
      <w:pPr>
        <w:pStyle w:val="Ttulo2"/>
        <w:rPr>
          <w:rFonts w:ascii="Arial" w:hAnsi="Arial" w:cs="Arial"/>
          <w:sz w:val="23"/>
        </w:rPr>
      </w:pPr>
      <w:r w:rsidRPr="004C43EC">
        <w:rPr>
          <w:rFonts w:ascii="Arial" w:hAnsi="Arial" w:cs="Arial"/>
          <w:sz w:val="23"/>
        </w:rPr>
        <w:t>Primera Convocatoria</w:t>
      </w:r>
    </w:p>
    <w:p w14:paraId="2776F629" w14:textId="77777777" w:rsidR="004A77B5" w:rsidRPr="004C43EC" w:rsidRDefault="004A77B5" w:rsidP="004A77B5">
      <w:pPr>
        <w:rPr>
          <w:rFonts w:ascii="Arial" w:hAnsi="Arial" w:cs="Arial"/>
        </w:rPr>
      </w:pPr>
      <w:r w:rsidRPr="004C43EC">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14:paraId="19CE4BF4" w14:textId="77777777" w:rsidR="004A77B5" w:rsidRPr="004C43EC" w:rsidRDefault="004A77B5" w:rsidP="004A77B5">
      <w:pPr>
        <w:pStyle w:val="Ttulo2"/>
        <w:rPr>
          <w:rFonts w:ascii="Arial" w:hAnsi="Arial" w:cs="Arial"/>
          <w:sz w:val="23"/>
        </w:rPr>
      </w:pPr>
      <w:r w:rsidRPr="004C43EC">
        <w:rPr>
          <w:rFonts w:ascii="Arial" w:hAnsi="Arial" w:cs="Arial"/>
          <w:sz w:val="23"/>
        </w:rPr>
        <w:t>Inicio del Proceso Electoral</w:t>
      </w:r>
    </w:p>
    <w:p w14:paraId="1A4486F1" w14:textId="77777777" w:rsidR="004A77B5" w:rsidRPr="004C43EC" w:rsidRDefault="004A77B5" w:rsidP="004A77B5">
      <w:pPr>
        <w:rPr>
          <w:rFonts w:ascii="Arial" w:hAnsi="Arial" w:cs="Arial"/>
        </w:rPr>
      </w:pPr>
      <w:r w:rsidRPr="004C43EC">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51F980F9" w14:textId="77777777" w:rsidR="004A77B5" w:rsidRPr="004C43EC" w:rsidRDefault="004A77B5" w:rsidP="004A77B5">
      <w:pPr>
        <w:pStyle w:val="Ttulo2"/>
        <w:rPr>
          <w:rFonts w:ascii="Arial" w:hAnsi="Arial" w:cs="Arial"/>
          <w:sz w:val="23"/>
        </w:rPr>
      </w:pPr>
      <w:r w:rsidRPr="004C43EC">
        <w:rPr>
          <w:rFonts w:ascii="Arial" w:hAnsi="Arial" w:cs="Arial"/>
          <w:sz w:val="23"/>
        </w:rPr>
        <w:t>Segunda Convocatoria</w:t>
      </w:r>
    </w:p>
    <w:p w14:paraId="6BD5BDDA" w14:textId="210404B7" w:rsidR="004A77B5" w:rsidRDefault="004A77B5" w:rsidP="004A77B5">
      <w:pPr>
        <w:rPr>
          <w:rFonts w:ascii="Arial" w:hAnsi="Arial" w:cs="Arial"/>
        </w:rPr>
      </w:pPr>
      <w:r w:rsidRPr="004C43EC">
        <w:rPr>
          <w:rFonts w:ascii="Arial" w:hAnsi="Arial" w:cs="Arial"/>
        </w:rPr>
        <w:t>El 15 de noviembre de 2023, mediante acuerdo CE/2023/045, el Consejo Estatal aprobó la realización de un</w:t>
      </w:r>
      <w:r w:rsidR="002A5351" w:rsidRPr="004C43EC">
        <w:rPr>
          <w:rFonts w:ascii="Arial" w:hAnsi="Arial" w:cs="Arial"/>
        </w:rPr>
        <w:t>a nueva</w:t>
      </w:r>
      <w:r w:rsidRPr="004C43EC">
        <w:rPr>
          <w:rFonts w:ascii="Arial" w:hAnsi="Arial" w:cs="Arial"/>
        </w:rPr>
        <w:t xml:space="preserve"> </w:t>
      </w:r>
      <w:r w:rsidR="002A5351" w:rsidRPr="004C43EC">
        <w:rPr>
          <w:rFonts w:ascii="Arial" w:hAnsi="Arial" w:cs="Arial"/>
        </w:rPr>
        <w:t xml:space="preserve">convocatoria </w:t>
      </w:r>
      <w:r w:rsidRPr="004C43EC">
        <w:rPr>
          <w:rFonts w:ascii="Arial" w:hAnsi="Arial" w:cs="Arial"/>
        </w:rPr>
        <w:t>de selección y designación de las Vocalías y Consejerías Electorales que integrarán las Juntas y los Consejos Electorales Distritales que se instalarán con motivo del Proceso Electoral.</w:t>
      </w:r>
    </w:p>
    <w:p w14:paraId="3235A112" w14:textId="017B47D7" w:rsidR="00E37ABD" w:rsidRDefault="00E37ABD" w:rsidP="004A77B5">
      <w:pPr>
        <w:rPr>
          <w:rFonts w:ascii="Arial" w:hAnsi="Arial" w:cs="Arial"/>
        </w:rPr>
      </w:pPr>
    </w:p>
    <w:p w14:paraId="717FB4C8" w14:textId="77777777" w:rsidR="00E37ABD" w:rsidRPr="004C43EC" w:rsidRDefault="00E37ABD" w:rsidP="004A77B5">
      <w:pPr>
        <w:rPr>
          <w:rFonts w:ascii="Arial" w:hAnsi="Arial" w:cs="Arial"/>
        </w:rPr>
      </w:pPr>
    </w:p>
    <w:p w14:paraId="01E13588" w14:textId="77777777" w:rsidR="004A77B5" w:rsidRPr="004C43EC" w:rsidRDefault="004A77B5" w:rsidP="004A77B5">
      <w:pPr>
        <w:pStyle w:val="Ttulo2"/>
        <w:rPr>
          <w:rFonts w:ascii="Arial" w:hAnsi="Arial" w:cs="Arial"/>
          <w:sz w:val="23"/>
        </w:rPr>
      </w:pPr>
      <w:r w:rsidRPr="004C43EC">
        <w:rPr>
          <w:rFonts w:ascii="Arial" w:hAnsi="Arial" w:cs="Arial"/>
          <w:sz w:val="23"/>
        </w:rPr>
        <w:lastRenderedPageBreak/>
        <w:t>Designación de las Consejerías Distritales</w:t>
      </w:r>
    </w:p>
    <w:p w14:paraId="37CF5416" w14:textId="77777777" w:rsidR="004A77B5" w:rsidRPr="004C43EC" w:rsidRDefault="004A77B5" w:rsidP="004A77B5">
      <w:pPr>
        <w:rPr>
          <w:rFonts w:ascii="Arial" w:hAnsi="Arial" w:cs="Arial"/>
        </w:rPr>
      </w:pPr>
      <w:r w:rsidRPr="004C43EC">
        <w:rPr>
          <w:rFonts w:ascii="Arial" w:hAnsi="Arial" w:cs="Arial"/>
        </w:rPr>
        <w:t>El 9 de diciembre de 2023, mediante acuerdo CE/2023/057, el Consejo Estatal designó a las Consejeras y Consejeros electorales que integran los Consejos Electorales Distritales con motivo del Proceso Electoral.</w:t>
      </w:r>
    </w:p>
    <w:p w14:paraId="27D993E2" w14:textId="77777777" w:rsidR="004A77B5" w:rsidRPr="004C43EC" w:rsidRDefault="004A77B5" w:rsidP="004A77B5">
      <w:pPr>
        <w:pStyle w:val="Ttulo2"/>
        <w:rPr>
          <w:rFonts w:ascii="Arial" w:hAnsi="Arial" w:cs="Arial"/>
          <w:sz w:val="23"/>
        </w:rPr>
      </w:pPr>
      <w:r w:rsidRPr="004C43EC">
        <w:rPr>
          <w:rFonts w:ascii="Arial" w:hAnsi="Arial" w:cs="Arial"/>
          <w:sz w:val="23"/>
        </w:rPr>
        <w:t>Jornada Electoral</w:t>
      </w:r>
    </w:p>
    <w:p w14:paraId="610AFEF2" w14:textId="77777777" w:rsidR="004A77B5" w:rsidRPr="004C43EC" w:rsidRDefault="004A77B5" w:rsidP="004A77B5">
      <w:pPr>
        <w:rPr>
          <w:rFonts w:ascii="Arial" w:hAnsi="Arial" w:cs="Arial"/>
        </w:rPr>
      </w:pPr>
      <w:r w:rsidRPr="004C43EC">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DE36C71" w14:textId="77777777" w:rsidR="004A77B5" w:rsidRPr="004C43EC" w:rsidRDefault="004A77B5" w:rsidP="004A77B5">
      <w:pPr>
        <w:pStyle w:val="Ttulo1"/>
        <w:rPr>
          <w:rFonts w:ascii="Arial" w:hAnsi="Arial" w:cs="Arial"/>
          <w:sz w:val="24"/>
          <w:szCs w:val="24"/>
        </w:rPr>
      </w:pPr>
      <w:r w:rsidRPr="004C43EC">
        <w:rPr>
          <w:rFonts w:ascii="Arial" w:hAnsi="Arial" w:cs="Arial"/>
          <w:sz w:val="24"/>
          <w:szCs w:val="24"/>
        </w:rPr>
        <w:t>Considerando</w:t>
      </w:r>
    </w:p>
    <w:p w14:paraId="18C425C9" w14:textId="77777777" w:rsidR="004A77B5" w:rsidRPr="00E37ABD" w:rsidRDefault="004A77B5" w:rsidP="004A77B5">
      <w:pPr>
        <w:pStyle w:val="Ttulo2"/>
        <w:rPr>
          <w:rFonts w:ascii="Arial" w:hAnsi="Arial" w:cs="Arial"/>
          <w:sz w:val="23"/>
        </w:rPr>
      </w:pPr>
      <w:r w:rsidRPr="00E37ABD">
        <w:rPr>
          <w:rFonts w:ascii="Arial" w:hAnsi="Arial" w:cs="Arial"/>
          <w:sz w:val="23"/>
        </w:rPr>
        <w:t xml:space="preserve">Fines del Instituto </w:t>
      </w:r>
    </w:p>
    <w:p w14:paraId="37EA57E0" w14:textId="77777777" w:rsidR="004A77B5" w:rsidRPr="00E37ABD" w:rsidRDefault="004A77B5" w:rsidP="004A77B5">
      <w:pPr>
        <w:rPr>
          <w:rFonts w:ascii="Arial" w:hAnsi="Arial" w:cs="Arial"/>
        </w:rPr>
      </w:pPr>
      <w:r w:rsidRPr="00E37ABD">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43A0DA2" w14:textId="77777777" w:rsidR="004A77B5" w:rsidRPr="00E37ABD" w:rsidRDefault="004A77B5" w:rsidP="004A77B5">
      <w:pPr>
        <w:rPr>
          <w:rFonts w:ascii="Arial" w:hAnsi="Arial" w:cs="Arial"/>
        </w:rPr>
      </w:pPr>
      <w:r w:rsidRPr="00E37ABD">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w:t>
      </w:r>
      <w:r w:rsidRPr="00E37ABD">
        <w:rPr>
          <w:rFonts w:ascii="Arial" w:hAnsi="Arial" w:cs="Arial"/>
        </w:rPr>
        <w:lastRenderedPageBreak/>
        <w:t>coadyuvar a la realización de los ejercicios de consultas populares y demás formas de participación ciudadana, de conformidad con lo que dispongan las leyes.</w:t>
      </w:r>
    </w:p>
    <w:p w14:paraId="3229D0DA" w14:textId="77777777" w:rsidR="004A77B5" w:rsidRPr="00E37ABD" w:rsidRDefault="004A77B5" w:rsidP="004A77B5">
      <w:pPr>
        <w:pStyle w:val="Ttulo2"/>
        <w:rPr>
          <w:rFonts w:ascii="Arial" w:hAnsi="Arial" w:cs="Arial"/>
          <w:sz w:val="23"/>
        </w:rPr>
      </w:pPr>
      <w:r w:rsidRPr="00E37ABD">
        <w:rPr>
          <w:rFonts w:ascii="Arial" w:hAnsi="Arial" w:cs="Arial"/>
          <w:sz w:val="23"/>
        </w:rPr>
        <w:t xml:space="preserve">Órgano Superior de Dirección del Instituto </w:t>
      </w:r>
    </w:p>
    <w:p w14:paraId="093DFC3D" w14:textId="77777777" w:rsidR="004A77B5" w:rsidRPr="00E37ABD" w:rsidRDefault="004A77B5" w:rsidP="004A77B5">
      <w:pPr>
        <w:rPr>
          <w:rFonts w:ascii="Arial" w:hAnsi="Arial" w:cs="Arial"/>
        </w:rPr>
      </w:pPr>
      <w:r w:rsidRPr="00E37ABD">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6C6CC22" w14:textId="77777777" w:rsidR="004A77B5" w:rsidRPr="00E37ABD" w:rsidRDefault="004A77B5" w:rsidP="004A77B5">
      <w:pPr>
        <w:pStyle w:val="Ttulo2"/>
        <w:rPr>
          <w:rFonts w:ascii="Arial" w:hAnsi="Arial" w:cs="Arial"/>
          <w:sz w:val="23"/>
        </w:rPr>
      </w:pPr>
      <w:r w:rsidRPr="00E37ABD">
        <w:rPr>
          <w:rFonts w:ascii="Arial" w:hAnsi="Arial" w:cs="Arial"/>
          <w:sz w:val="23"/>
        </w:rPr>
        <w:t>Integración del Órgano de Dirección Superior</w:t>
      </w:r>
    </w:p>
    <w:p w14:paraId="0391F9AA" w14:textId="77777777" w:rsidR="004A77B5" w:rsidRPr="00E37ABD" w:rsidRDefault="004A77B5" w:rsidP="004A77B5">
      <w:pPr>
        <w:rPr>
          <w:rFonts w:ascii="Arial" w:hAnsi="Arial" w:cs="Arial"/>
        </w:rPr>
      </w:pPr>
      <w:r w:rsidRPr="00E37ABD">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223A2E9" w14:textId="77777777" w:rsidR="004A77B5" w:rsidRPr="00E37ABD" w:rsidRDefault="004A77B5" w:rsidP="004A77B5">
      <w:pPr>
        <w:pStyle w:val="Ttulo2"/>
        <w:rPr>
          <w:rFonts w:ascii="Arial" w:hAnsi="Arial" w:cs="Arial"/>
          <w:sz w:val="23"/>
        </w:rPr>
      </w:pPr>
      <w:r w:rsidRPr="00E37ABD">
        <w:rPr>
          <w:rFonts w:ascii="Arial" w:hAnsi="Arial" w:cs="Arial"/>
          <w:sz w:val="23"/>
        </w:rPr>
        <w:t xml:space="preserve">Competencia del Consejo Estatal </w:t>
      </w:r>
    </w:p>
    <w:p w14:paraId="7C2D884D" w14:textId="77777777" w:rsidR="004A77B5" w:rsidRPr="00E37ABD" w:rsidRDefault="004A77B5" w:rsidP="004A77B5">
      <w:pPr>
        <w:rPr>
          <w:rFonts w:ascii="Arial" w:hAnsi="Arial" w:cs="Arial"/>
        </w:rPr>
      </w:pPr>
      <w:r w:rsidRPr="00E37ABD">
        <w:rPr>
          <w:rFonts w:ascii="Arial" w:hAnsi="Arial" w:cs="Arial"/>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14:paraId="79D2F2FF" w14:textId="77777777" w:rsidR="004A77B5" w:rsidRPr="00E37ABD" w:rsidRDefault="004A77B5" w:rsidP="004A77B5">
      <w:pPr>
        <w:rPr>
          <w:rFonts w:ascii="Arial" w:hAnsi="Arial" w:cs="Arial"/>
        </w:rPr>
      </w:pPr>
      <w:r w:rsidRPr="00E37ABD">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CC118C0" w14:textId="77777777" w:rsidR="004A77B5" w:rsidRPr="00E37ABD" w:rsidRDefault="004A77B5" w:rsidP="004A77B5">
      <w:pPr>
        <w:pStyle w:val="Ttulo2"/>
        <w:rPr>
          <w:rFonts w:ascii="Arial" w:hAnsi="Arial" w:cs="Arial"/>
          <w:sz w:val="23"/>
        </w:rPr>
      </w:pPr>
      <w:r w:rsidRPr="00E37ABD">
        <w:rPr>
          <w:rFonts w:ascii="Arial" w:hAnsi="Arial" w:cs="Arial"/>
          <w:sz w:val="23"/>
        </w:rPr>
        <w:lastRenderedPageBreak/>
        <w:t xml:space="preserve">Órganos distritales o desconcentrados del Instituto </w:t>
      </w:r>
    </w:p>
    <w:p w14:paraId="06DF37D3" w14:textId="77777777" w:rsidR="004A77B5" w:rsidRPr="00E37ABD" w:rsidRDefault="004A77B5" w:rsidP="004A77B5">
      <w:pPr>
        <w:rPr>
          <w:rFonts w:ascii="Arial" w:hAnsi="Arial" w:cs="Arial"/>
        </w:rPr>
      </w:pPr>
      <w:r w:rsidRPr="00E37ABD">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3C6D445D" w14:textId="77777777" w:rsidR="004A77B5" w:rsidRPr="00E37ABD" w:rsidRDefault="004A77B5" w:rsidP="004A77B5">
      <w:pPr>
        <w:pStyle w:val="Ttulo2"/>
        <w:rPr>
          <w:rFonts w:ascii="Arial" w:hAnsi="Arial" w:cs="Arial"/>
          <w:sz w:val="23"/>
        </w:rPr>
      </w:pPr>
      <w:r w:rsidRPr="00E37ABD">
        <w:rPr>
          <w:rFonts w:ascii="Arial" w:hAnsi="Arial" w:cs="Arial"/>
          <w:sz w:val="23"/>
        </w:rPr>
        <w:t>Consejos Distritales</w:t>
      </w:r>
    </w:p>
    <w:p w14:paraId="46E46BCB" w14:textId="77777777" w:rsidR="004A77B5" w:rsidRPr="00E37ABD" w:rsidRDefault="004A77B5" w:rsidP="004A77B5">
      <w:pPr>
        <w:rPr>
          <w:rFonts w:ascii="Arial" w:hAnsi="Arial" w:cs="Arial"/>
        </w:rPr>
      </w:pPr>
      <w:r w:rsidRPr="00E37ABD">
        <w:rPr>
          <w:rFonts w:ascii="Arial" w:hAnsi="Arial" w:cs="Arial"/>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44081394" w14:textId="77777777" w:rsidR="004A77B5" w:rsidRPr="00E37ABD" w:rsidRDefault="004A77B5" w:rsidP="004A77B5">
      <w:pPr>
        <w:rPr>
          <w:rFonts w:ascii="Arial" w:hAnsi="Arial" w:cs="Arial"/>
        </w:rPr>
      </w:pPr>
      <w:r w:rsidRPr="00E37ABD">
        <w:rPr>
          <w:rFonts w:ascii="Arial" w:hAnsi="Arial" w:cs="Arial"/>
        </w:rPr>
        <w:t>En lo que respecta a las o los Vocales Secretario, y de Organización Electoral y Educación Cívica concurrirán a sus sesiones con voz, pero sin voto. El primero, además, fungirá como Secretaria o Secretario del Consejo Electoral Distrital.</w:t>
      </w:r>
    </w:p>
    <w:p w14:paraId="04E3DD86" w14:textId="77777777" w:rsidR="004A77B5" w:rsidRPr="00E37ABD" w:rsidRDefault="004A77B5" w:rsidP="004A77B5">
      <w:pPr>
        <w:rPr>
          <w:rFonts w:ascii="Arial" w:hAnsi="Arial" w:cs="Arial"/>
        </w:rPr>
      </w:pPr>
      <w:r w:rsidRPr="00E37ABD">
        <w:rPr>
          <w:rFonts w:ascii="Arial" w:hAnsi="Arial" w:cs="Arial"/>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34B61F78" w14:textId="77777777" w:rsidR="004A77B5" w:rsidRPr="00E37ABD" w:rsidRDefault="004A77B5" w:rsidP="004A77B5">
      <w:pPr>
        <w:pStyle w:val="Ttulo2"/>
        <w:rPr>
          <w:rFonts w:ascii="Arial" w:hAnsi="Arial" w:cs="Arial"/>
          <w:sz w:val="23"/>
        </w:rPr>
      </w:pPr>
      <w:r w:rsidRPr="00E37ABD">
        <w:rPr>
          <w:rFonts w:ascii="Arial" w:hAnsi="Arial" w:cs="Arial"/>
          <w:sz w:val="23"/>
        </w:rPr>
        <w:t>Inicio de sesiones de los Consejos Distritales</w:t>
      </w:r>
    </w:p>
    <w:p w14:paraId="49E20480" w14:textId="77777777" w:rsidR="004A77B5" w:rsidRPr="00E37ABD" w:rsidRDefault="004A77B5" w:rsidP="004A77B5">
      <w:pPr>
        <w:rPr>
          <w:rFonts w:ascii="Arial" w:hAnsi="Arial" w:cs="Arial"/>
        </w:rPr>
      </w:pPr>
      <w:r w:rsidRPr="00E37ABD">
        <w:rPr>
          <w:rFonts w:ascii="Arial" w:hAnsi="Arial" w:cs="Arial"/>
        </w:rPr>
        <w:t xml:space="preserve">Que, el artículo 129 numeral 1 de la Ley Electoral establece que los Consejos Distritales iniciarán sus sesiones durante la segunda semana del mes de diciembre del año previo al de la elección ordinaria. </w:t>
      </w:r>
    </w:p>
    <w:p w14:paraId="7ED38E65" w14:textId="77777777" w:rsidR="004A77B5" w:rsidRPr="00E37ABD" w:rsidRDefault="004A77B5" w:rsidP="004A77B5">
      <w:pPr>
        <w:rPr>
          <w:rFonts w:ascii="Arial" w:hAnsi="Arial" w:cs="Arial"/>
        </w:rPr>
      </w:pPr>
      <w:r w:rsidRPr="00E37ABD">
        <w:rPr>
          <w:rFonts w:ascii="Arial" w:hAnsi="Arial" w:cs="Arial"/>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14:paraId="150AA81D" w14:textId="59B98A1F" w:rsidR="004A77B5" w:rsidRPr="00E37ABD" w:rsidRDefault="004A77B5" w:rsidP="004A77B5">
      <w:pPr>
        <w:rPr>
          <w:rFonts w:ascii="Arial" w:hAnsi="Arial" w:cs="Arial"/>
        </w:rPr>
      </w:pPr>
      <w:r w:rsidRPr="00E37ABD">
        <w:rPr>
          <w:rFonts w:ascii="Arial" w:hAnsi="Arial" w:cs="Arial"/>
        </w:rPr>
        <w:t>Finalmente, el artículo 130 establece las atribuciones que, en el ámbito de su competencia, corresponden a los Consejos Distritales.</w:t>
      </w:r>
    </w:p>
    <w:p w14:paraId="54E017E8" w14:textId="77777777" w:rsidR="004A77B5" w:rsidRPr="00E37ABD" w:rsidRDefault="004A77B5" w:rsidP="004A77B5">
      <w:pPr>
        <w:pStyle w:val="Ttulo2"/>
        <w:rPr>
          <w:rFonts w:ascii="Arial" w:hAnsi="Arial" w:cs="Arial"/>
          <w:sz w:val="23"/>
        </w:rPr>
      </w:pPr>
      <w:r w:rsidRPr="00E37ABD">
        <w:rPr>
          <w:rFonts w:ascii="Arial" w:hAnsi="Arial" w:cs="Arial"/>
          <w:sz w:val="23"/>
        </w:rPr>
        <w:lastRenderedPageBreak/>
        <w:t>Requisitos que deben reunir las Consejeras y Consejeros Distritales</w:t>
      </w:r>
    </w:p>
    <w:p w14:paraId="3402020A" w14:textId="77777777" w:rsidR="004A77B5" w:rsidRPr="00E37ABD" w:rsidRDefault="004A77B5" w:rsidP="004A77B5">
      <w:pPr>
        <w:rPr>
          <w:rFonts w:ascii="Arial" w:hAnsi="Arial" w:cs="Arial"/>
        </w:rPr>
      </w:pPr>
      <w:r w:rsidRPr="00E37ABD">
        <w:rPr>
          <w:rFonts w:ascii="Arial" w:hAnsi="Arial" w:cs="Arial"/>
        </w:rPr>
        <w:t>Que, acorde a lo que señalan los artículos 38 fracción VII de la Constitución Federal, 100 numeral 2 de la Ley General y 128 numeral 1 de la Ley Electoral las y los Consejeros Distritales deberán satisfacer los siguientes requisitos:</w:t>
      </w:r>
    </w:p>
    <w:p w14:paraId="4C14FC8B"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Ser ciudadana o ciudadano mexicano, además de estar en pleno goce de sus derechos civiles y políticos;</w:t>
      </w:r>
    </w:p>
    <w:p w14:paraId="5C294234"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Estar inscrita o inscrito en el Registro Federal de Electores y contar con credencial para votar vigente;</w:t>
      </w:r>
    </w:p>
    <w:p w14:paraId="35DD9956"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Tener más de 30 años de edad el día de la designación;</w:t>
      </w:r>
    </w:p>
    <w:p w14:paraId="115046EC"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Poseer al día de la designación, con antigüedad mínima de cinco años, título profesional de nivel licenciatura;</w:t>
      </w:r>
    </w:p>
    <w:p w14:paraId="4FBD7492"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Gozar de buena reputación y no haber sido condenada o condenado por delito alguno, salvo que hubiese sido de carácter no intencional o imprudencial;</w:t>
      </w:r>
    </w:p>
    <w:p w14:paraId="322DDEA8"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14:paraId="24C38FCD"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No haber sido registrada o registrado como candidata o candidato ni haber desempeñado cargo alguno de elección popular en los cuatro años anteriores a la designación;</w:t>
      </w:r>
    </w:p>
    <w:p w14:paraId="7D706ADC"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No desempeñar ni haber desempeñado cargo de dirección nacional, estatal o municipal en algún partido político en los cuatro años anteriores a la designación;</w:t>
      </w:r>
    </w:p>
    <w:p w14:paraId="5CC06D63"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No estar inhabilitada o inhabilitado para ejercer cargos públicos en cualquier institución pública federal o local;</w:t>
      </w:r>
    </w:p>
    <w:p w14:paraId="5D31455B" w14:textId="77777777" w:rsidR="004A77B5" w:rsidRPr="00E37ABD" w:rsidRDefault="004A77B5" w:rsidP="004A77B5">
      <w:pPr>
        <w:pStyle w:val="Prrafodelista"/>
        <w:numPr>
          <w:ilvl w:val="0"/>
          <w:numId w:val="2"/>
        </w:numPr>
        <w:ind w:left="703" w:hanging="703"/>
        <w:contextualSpacing w:val="0"/>
        <w:rPr>
          <w:rFonts w:ascii="Arial" w:hAnsi="Arial" w:cs="Arial"/>
        </w:rPr>
      </w:pPr>
      <w:r w:rsidRPr="00E37ABD">
        <w:rPr>
          <w:rFonts w:ascii="Arial" w:hAnsi="Arial" w:cs="Arial"/>
        </w:rPr>
        <w:t xml:space="preserve">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w:t>
      </w:r>
      <w:r w:rsidRPr="00E37ABD">
        <w:rPr>
          <w:rFonts w:ascii="Arial" w:hAnsi="Arial" w:cs="Arial"/>
        </w:rPr>
        <w:lastRenderedPageBreak/>
        <w:t>gobierno. No ser Jefe de Gobierno del Distrito Federal, ni titular de la Gubernatura, Secretaría de Gobierno o su equivalente a nivel local. No ser Presidenta o Presidente Municipal, Síndica o Síndico o Regidora o Regidor o titular de dependencia de los ayuntamientos.</w:t>
      </w:r>
    </w:p>
    <w:p w14:paraId="463E9E75" w14:textId="77777777" w:rsidR="004A77B5" w:rsidRPr="00E37ABD" w:rsidRDefault="004A77B5" w:rsidP="004A77B5">
      <w:pPr>
        <w:rPr>
          <w:rFonts w:ascii="Arial" w:hAnsi="Arial" w:cs="Arial"/>
        </w:rPr>
      </w:pPr>
      <w:r w:rsidRPr="00E37ABD">
        <w:rPr>
          <w:rFonts w:ascii="Arial" w:hAnsi="Arial" w:cs="Arial"/>
        </w:rPr>
        <w:t>Ahora bien, en el caso de los requisitos establecidos en los incisos a) y k) del artículo 100 párrafo 2 inciso a) de la Ley General, es decir, los relativos a que la persona interesada no haya adquirido otra nacionalidad</w:t>
      </w:r>
      <w:r w:rsidRPr="00E37ABD">
        <w:rPr>
          <w:rStyle w:val="Refdenotaalpie"/>
          <w:rFonts w:ascii="Arial" w:hAnsi="Arial" w:cs="Arial"/>
        </w:rPr>
        <w:footnoteReference w:id="1"/>
      </w:r>
      <w:r w:rsidRPr="00E37ABD">
        <w:rPr>
          <w:rFonts w:ascii="Arial" w:hAnsi="Arial" w:cs="Arial"/>
        </w:rPr>
        <w:t xml:space="preserve"> y no haya pertenecido al Servicio Profesional Electoral Nacional</w:t>
      </w:r>
      <w:r w:rsidR="00C84EC3" w:rsidRPr="00E37ABD">
        <w:rPr>
          <w:rStyle w:val="Refdenotaalpie"/>
          <w:rFonts w:ascii="Arial" w:hAnsi="Arial" w:cs="Arial"/>
        </w:rPr>
        <w:footnoteReference w:id="2"/>
      </w:r>
      <w:r w:rsidRPr="00E37ABD">
        <w:rPr>
          <w:rFonts w:ascii="Arial" w:hAnsi="Arial" w:cs="Arial"/>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14:paraId="6B51C5A5" w14:textId="77777777" w:rsidR="004A77B5" w:rsidRPr="00E37ABD" w:rsidRDefault="004A77B5" w:rsidP="004A77B5">
      <w:pPr>
        <w:rPr>
          <w:rFonts w:ascii="Arial" w:hAnsi="Arial" w:cs="Arial"/>
        </w:rPr>
      </w:pPr>
      <w:r w:rsidRPr="00E37ABD">
        <w:rPr>
          <w:rFonts w:ascii="Arial" w:hAnsi="Arial" w:cs="Arial"/>
        </w:rPr>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B182E4C" w14:textId="77777777" w:rsidR="00C84EC3" w:rsidRPr="00E37ABD" w:rsidRDefault="00C84EC3" w:rsidP="00C84EC3">
      <w:pPr>
        <w:pStyle w:val="Ttulo2"/>
        <w:rPr>
          <w:rFonts w:ascii="Arial" w:hAnsi="Arial" w:cs="Arial"/>
          <w:sz w:val="23"/>
        </w:rPr>
      </w:pPr>
      <w:r w:rsidRPr="00E37ABD">
        <w:rPr>
          <w:rFonts w:ascii="Arial" w:hAnsi="Arial" w:cs="Arial"/>
          <w:sz w:val="23"/>
        </w:rPr>
        <w:t>Criterios aplicables para la designación de las Consejerías Distritales</w:t>
      </w:r>
    </w:p>
    <w:p w14:paraId="29B4EE0E" w14:textId="5DE12940" w:rsidR="00C84EC3" w:rsidRDefault="00C84EC3" w:rsidP="00C84EC3">
      <w:pPr>
        <w:rPr>
          <w:rFonts w:ascii="Arial" w:hAnsi="Arial" w:cs="Arial"/>
        </w:rPr>
      </w:pPr>
      <w:r w:rsidRPr="00E37ABD">
        <w:rPr>
          <w:rFonts w:ascii="Arial" w:hAnsi="Arial" w:cs="Arial"/>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14:paraId="21F85485" w14:textId="110CB559" w:rsidR="00E37ABD" w:rsidRDefault="00E37ABD" w:rsidP="00C84EC3">
      <w:pPr>
        <w:rPr>
          <w:rFonts w:ascii="Arial" w:hAnsi="Arial" w:cs="Arial"/>
        </w:rPr>
      </w:pPr>
    </w:p>
    <w:p w14:paraId="2F95D3F3" w14:textId="77777777" w:rsidR="00E37ABD" w:rsidRDefault="00E37ABD" w:rsidP="00C84EC3">
      <w:pPr>
        <w:rPr>
          <w:rFonts w:ascii="Arial" w:hAnsi="Arial" w:cs="Arial"/>
        </w:rPr>
      </w:pPr>
    </w:p>
    <w:p w14:paraId="1D1D5DC3" w14:textId="77777777" w:rsidR="00C84EC3" w:rsidRPr="00E37ABD" w:rsidRDefault="00C84EC3" w:rsidP="00C84EC3">
      <w:pPr>
        <w:pStyle w:val="Ttulo2"/>
        <w:rPr>
          <w:rFonts w:ascii="Arial" w:hAnsi="Arial" w:cs="Arial"/>
          <w:sz w:val="23"/>
        </w:rPr>
      </w:pPr>
      <w:r w:rsidRPr="00E37ABD">
        <w:rPr>
          <w:rFonts w:ascii="Arial" w:hAnsi="Arial" w:cs="Arial"/>
          <w:sz w:val="23"/>
        </w:rPr>
        <w:lastRenderedPageBreak/>
        <w:t>Procedimiento de selección y designación de las Consejerías Distritales</w:t>
      </w:r>
    </w:p>
    <w:p w14:paraId="0AA2D10B" w14:textId="77777777" w:rsidR="00C84EC3" w:rsidRPr="00E37ABD" w:rsidRDefault="00C84EC3" w:rsidP="00C84EC3">
      <w:pPr>
        <w:rPr>
          <w:rFonts w:ascii="Arial" w:hAnsi="Arial" w:cs="Arial"/>
        </w:rPr>
      </w:pPr>
      <w:r w:rsidRPr="00E37ABD">
        <w:rPr>
          <w:rFonts w:ascii="Arial" w:hAnsi="Arial" w:cs="Arial"/>
        </w:rPr>
        <w:t>Que, el artículo 20 numeral 1, inciso c) del Reglamento de Elecciones establece que la designación de Consejeras y Consejeros Electorales de los organismos electorales, estará sujeto, cuando menos, a las siguientes etapas:</w:t>
      </w:r>
    </w:p>
    <w:p w14:paraId="233A4640" w14:textId="77777777" w:rsidR="00C84EC3" w:rsidRPr="00E37ABD" w:rsidRDefault="00C84EC3" w:rsidP="00C84EC3">
      <w:pPr>
        <w:pStyle w:val="Prrafodelista"/>
        <w:numPr>
          <w:ilvl w:val="0"/>
          <w:numId w:val="4"/>
        </w:numPr>
        <w:rPr>
          <w:rFonts w:ascii="Arial" w:hAnsi="Arial" w:cs="Arial"/>
        </w:rPr>
      </w:pPr>
      <w:r w:rsidRPr="00E37ABD">
        <w:rPr>
          <w:rFonts w:ascii="Arial" w:hAnsi="Arial" w:cs="Arial"/>
        </w:rPr>
        <w:t>Inscripción de las personas candidatas;</w:t>
      </w:r>
    </w:p>
    <w:p w14:paraId="0DA5C205" w14:textId="77777777" w:rsidR="00C84EC3" w:rsidRPr="00E37ABD" w:rsidRDefault="00C84EC3" w:rsidP="00C84EC3">
      <w:pPr>
        <w:pStyle w:val="Prrafodelista"/>
        <w:numPr>
          <w:ilvl w:val="0"/>
          <w:numId w:val="4"/>
        </w:numPr>
        <w:rPr>
          <w:rFonts w:ascii="Arial" w:hAnsi="Arial" w:cs="Arial"/>
        </w:rPr>
      </w:pPr>
      <w:r w:rsidRPr="00E37ABD">
        <w:rPr>
          <w:rFonts w:ascii="Arial" w:hAnsi="Arial" w:cs="Arial"/>
        </w:rPr>
        <w:t>Conformación y envío de expedientes al Órgano Superior de Dirección;</w:t>
      </w:r>
    </w:p>
    <w:p w14:paraId="2B10F935" w14:textId="77777777" w:rsidR="00C84EC3" w:rsidRPr="00E37ABD" w:rsidRDefault="00C84EC3" w:rsidP="00C84EC3">
      <w:pPr>
        <w:pStyle w:val="Prrafodelista"/>
        <w:numPr>
          <w:ilvl w:val="0"/>
          <w:numId w:val="4"/>
        </w:numPr>
        <w:rPr>
          <w:rFonts w:ascii="Arial" w:hAnsi="Arial" w:cs="Arial"/>
        </w:rPr>
      </w:pPr>
      <w:r w:rsidRPr="00E37ABD">
        <w:rPr>
          <w:rFonts w:ascii="Arial" w:hAnsi="Arial" w:cs="Arial"/>
        </w:rPr>
        <w:t>Revisión de los expedientes por el Órgano Superior de Dirección;</w:t>
      </w:r>
    </w:p>
    <w:p w14:paraId="4535335B" w14:textId="77777777" w:rsidR="00C84EC3" w:rsidRPr="00E37ABD" w:rsidRDefault="00C84EC3" w:rsidP="00C84EC3">
      <w:pPr>
        <w:pStyle w:val="Prrafodelista"/>
        <w:numPr>
          <w:ilvl w:val="0"/>
          <w:numId w:val="4"/>
        </w:numPr>
        <w:rPr>
          <w:rFonts w:ascii="Arial" w:hAnsi="Arial" w:cs="Arial"/>
        </w:rPr>
      </w:pPr>
      <w:r w:rsidRPr="00E37ABD">
        <w:rPr>
          <w:rFonts w:ascii="Arial" w:hAnsi="Arial" w:cs="Arial"/>
        </w:rPr>
        <w:t>Elaboración y observación de las listas de propuestas,</w:t>
      </w:r>
    </w:p>
    <w:p w14:paraId="25000061" w14:textId="77777777" w:rsidR="00C84EC3" w:rsidRPr="00E37ABD" w:rsidRDefault="00C84EC3" w:rsidP="00C84EC3">
      <w:pPr>
        <w:pStyle w:val="Prrafodelista"/>
        <w:numPr>
          <w:ilvl w:val="0"/>
          <w:numId w:val="4"/>
        </w:numPr>
        <w:rPr>
          <w:rFonts w:ascii="Arial" w:hAnsi="Arial" w:cs="Arial"/>
        </w:rPr>
      </w:pPr>
      <w:r w:rsidRPr="00E37ABD">
        <w:rPr>
          <w:rFonts w:ascii="Arial" w:hAnsi="Arial" w:cs="Arial"/>
        </w:rPr>
        <w:t xml:space="preserve">Valoración curricular y entrevista presencial, e </w:t>
      </w:r>
    </w:p>
    <w:p w14:paraId="0C1B464F" w14:textId="77777777" w:rsidR="00C84EC3" w:rsidRPr="00E37ABD" w:rsidRDefault="00C84EC3" w:rsidP="00C84EC3">
      <w:pPr>
        <w:pStyle w:val="Prrafodelista"/>
        <w:numPr>
          <w:ilvl w:val="0"/>
          <w:numId w:val="4"/>
        </w:numPr>
        <w:rPr>
          <w:rFonts w:ascii="Arial" w:hAnsi="Arial" w:cs="Arial"/>
        </w:rPr>
      </w:pPr>
      <w:r w:rsidRPr="00E37ABD">
        <w:rPr>
          <w:rFonts w:ascii="Arial" w:hAnsi="Arial" w:cs="Arial"/>
        </w:rPr>
        <w:t>Integración y aprobación de las propuestas definitivas.</w:t>
      </w:r>
    </w:p>
    <w:p w14:paraId="0D64F99A" w14:textId="77777777" w:rsidR="00C84EC3" w:rsidRPr="00E37ABD" w:rsidRDefault="00C84EC3" w:rsidP="00C84EC3">
      <w:pPr>
        <w:rPr>
          <w:rFonts w:ascii="Arial" w:hAnsi="Arial" w:cs="Arial"/>
        </w:rPr>
      </w:pPr>
      <w:r w:rsidRPr="00E37ABD">
        <w:rPr>
          <w:rFonts w:ascii="Arial" w:hAnsi="Arial" w:cs="Arial"/>
        </w:rPr>
        <w:t>Acorde a lo anterior, el artículo 17 del Reglamento para el funcionamiento de los Órganos Distritales establece que el concurso público se desarrollará cuando menos, conforme a las siguientes etapas:</w:t>
      </w:r>
    </w:p>
    <w:p w14:paraId="75C8458F"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Emisión y difusión de la convocatoria</w:t>
      </w:r>
    </w:p>
    <w:p w14:paraId="1F217D21"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Registro e inscripción de las y los aspirantes;</w:t>
      </w:r>
    </w:p>
    <w:p w14:paraId="62CA3054"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Aplicación del examen de conocimientos;</w:t>
      </w:r>
    </w:p>
    <w:p w14:paraId="01AD0273"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Publicación de los resultados del examen de conocimientos;</w:t>
      </w:r>
    </w:p>
    <w:p w14:paraId="6543B9E3"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Entrega y cotejo documental;</w:t>
      </w:r>
    </w:p>
    <w:p w14:paraId="723F1793"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Conformación y envío de expedientes al Consejo;</w:t>
      </w:r>
    </w:p>
    <w:p w14:paraId="797858A3"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Revisión de los expedientes por el Consejo o la Junta Ejecutiva;</w:t>
      </w:r>
    </w:p>
    <w:p w14:paraId="18ED5755"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Valoración curricular y entrevistas, e</w:t>
      </w:r>
    </w:p>
    <w:p w14:paraId="643C23EE" w14:textId="77777777" w:rsidR="00C84EC3" w:rsidRPr="00E37ABD" w:rsidRDefault="00C84EC3" w:rsidP="00C84EC3">
      <w:pPr>
        <w:pStyle w:val="Prrafodelista"/>
        <w:numPr>
          <w:ilvl w:val="0"/>
          <w:numId w:val="6"/>
        </w:numPr>
        <w:rPr>
          <w:rFonts w:ascii="Arial" w:hAnsi="Arial" w:cs="Arial"/>
        </w:rPr>
      </w:pPr>
      <w:r w:rsidRPr="00E37ABD">
        <w:rPr>
          <w:rFonts w:ascii="Arial" w:hAnsi="Arial" w:cs="Arial"/>
        </w:rPr>
        <w:t>Integración y aprobación de las propuestas definitivas.</w:t>
      </w:r>
    </w:p>
    <w:p w14:paraId="723B494F" w14:textId="77777777" w:rsidR="00C84EC3" w:rsidRPr="00E37ABD" w:rsidRDefault="00C84EC3" w:rsidP="00C84EC3">
      <w:pPr>
        <w:rPr>
          <w:rFonts w:ascii="Arial" w:hAnsi="Arial" w:cs="Arial"/>
        </w:rPr>
      </w:pPr>
      <w:r w:rsidRPr="00E37ABD">
        <w:rPr>
          <w:rFonts w:ascii="Arial" w:hAnsi="Arial" w:cs="Arial"/>
        </w:rPr>
        <w:t>A partir de lo anterior, este Consejo Estatal consideró que el desarrollo del procedimiento de selección y designación de las Consejerías Electorales es acorde al establecido en el Reglamento de Eleccione</w:t>
      </w:r>
      <w:bookmarkStart w:id="0" w:name="_GoBack"/>
      <w:bookmarkEnd w:id="0"/>
      <w:r w:rsidRPr="00E37ABD">
        <w:rPr>
          <w:rFonts w:ascii="Arial" w:hAnsi="Arial" w:cs="Arial"/>
        </w:rPr>
        <w:t>s.</w:t>
      </w:r>
    </w:p>
    <w:p w14:paraId="67785275" w14:textId="77777777" w:rsidR="00C84EC3" w:rsidRPr="00E37ABD" w:rsidRDefault="00C84EC3" w:rsidP="00C84EC3">
      <w:pPr>
        <w:pStyle w:val="Ttulo2"/>
        <w:rPr>
          <w:rFonts w:ascii="Arial" w:hAnsi="Arial" w:cs="Arial"/>
          <w:sz w:val="23"/>
        </w:rPr>
      </w:pPr>
      <w:r w:rsidRPr="00E37ABD">
        <w:rPr>
          <w:rFonts w:ascii="Arial" w:hAnsi="Arial" w:cs="Arial"/>
          <w:sz w:val="23"/>
        </w:rPr>
        <w:t>Requisitos adicionales establecidos en la Convocatoria</w:t>
      </w:r>
    </w:p>
    <w:p w14:paraId="0E004EF7" w14:textId="77777777" w:rsidR="00C84EC3" w:rsidRPr="00E37ABD" w:rsidRDefault="00C84EC3" w:rsidP="00C84EC3">
      <w:pPr>
        <w:rPr>
          <w:rFonts w:ascii="Arial" w:hAnsi="Arial" w:cs="Arial"/>
        </w:rPr>
      </w:pPr>
      <w:r w:rsidRPr="00E37ABD">
        <w:rPr>
          <w:rFonts w:ascii="Arial" w:hAnsi="Arial" w:cs="Arial"/>
        </w:rPr>
        <w:t>Que, el artículo 20 numeral 1, inciso d) del Reglamento de Elecciones señala que, en la convocatoria deberán establecerse, además, las cuestiones siguientes:</w:t>
      </w:r>
    </w:p>
    <w:p w14:paraId="3CE201E4" w14:textId="77777777" w:rsidR="00C84EC3" w:rsidRPr="00E37ABD" w:rsidRDefault="00C84EC3" w:rsidP="00C84EC3">
      <w:pPr>
        <w:pStyle w:val="Prrafodelista"/>
        <w:numPr>
          <w:ilvl w:val="0"/>
          <w:numId w:val="8"/>
        </w:numPr>
        <w:ind w:left="720"/>
        <w:contextualSpacing w:val="0"/>
        <w:rPr>
          <w:rFonts w:ascii="Arial" w:hAnsi="Arial" w:cs="Arial"/>
        </w:rPr>
      </w:pPr>
      <w:r w:rsidRPr="00E37ABD">
        <w:rPr>
          <w:rFonts w:ascii="Arial" w:hAnsi="Arial" w:cs="Arial"/>
        </w:rPr>
        <w:lastRenderedPageBreak/>
        <w:t>Cada persona aspirante deberá presentar un escrito de dos cuartillas como máximo, en el que exprese las razones por las que aspira a ser designada como Consejero Electoral;</w:t>
      </w:r>
    </w:p>
    <w:p w14:paraId="456F6F74" w14:textId="77777777" w:rsidR="00C84EC3" w:rsidRPr="00E37ABD" w:rsidRDefault="00C84EC3" w:rsidP="00C84EC3">
      <w:pPr>
        <w:pStyle w:val="Prrafodelista"/>
        <w:numPr>
          <w:ilvl w:val="0"/>
          <w:numId w:val="8"/>
        </w:numPr>
        <w:ind w:left="720"/>
        <w:contextualSpacing w:val="0"/>
        <w:rPr>
          <w:rFonts w:ascii="Arial" w:hAnsi="Arial" w:cs="Arial"/>
        </w:rPr>
      </w:pPr>
      <w:r w:rsidRPr="00E37ABD">
        <w:rPr>
          <w:rFonts w:ascii="Arial" w:hAnsi="Arial" w:cs="Arial"/>
        </w:rPr>
        <w:t>Aquellas personas aspirantes que acrediten el cumplimiento de los requisitos previstos en el Reglamento de Elecciones y en la legislación de la entidad federativa, serán sujetas de una valoración curricular y una entrevista;</w:t>
      </w:r>
    </w:p>
    <w:p w14:paraId="5F1396FF" w14:textId="77777777" w:rsidR="00C84EC3" w:rsidRPr="00E37ABD" w:rsidRDefault="00C84EC3" w:rsidP="00C84EC3">
      <w:pPr>
        <w:pStyle w:val="Prrafodelista"/>
        <w:numPr>
          <w:ilvl w:val="0"/>
          <w:numId w:val="8"/>
        </w:numPr>
        <w:ind w:left="720"/>
        <w:contextualSpacing w:val="0"/>
        <w:rPr>
          <w:rFonts w:ascii="Arial" w:hAnsi="Arial" w:cs="Arial"/>
        </w:rPr>
      </w:pPr>
      <w:r w:rsidRPr="00E37ABD">
        <w:rPr>
          <w:rFonts w:ascii="Arial" w:hAnsi="Arial" w:cs="Arial"/>
        </w:rPr>
        <w:t xml:space="preserve">Se formará una lista de las personas aspirantes consideradas idóneos para ser entrevistadas; y </w:t>
      </w:r>
    </w:p>
    <w:p w14:paraId="0D949705" w14:textId="77777777" w:rsidR="00C84EC3" w:rsidRPr="00E37ABD" w:rsidRDefault="00C84EC3" w:rsidP="00C84EC3">
      <w:pPr>
        <w:pStyle w:val="Prrafodelista"/>
        <w:numPr>
          <w:ilvl w:val="0"/>
          <w:numId w:val="8"/>
        </w:numPr>
        <w:ind w:left="720"/>
        <w:contextualSpacing w:val="0"/>
        <w:rPr>
          <w:rFonts w:ascii="Arial" w:hAnsi="Arial" w:cs="Arial"/>
        </w:rPr>
      </w:pPr>
      <w:r w:rsidRPr="00E37ABD">
        <w:rPr>
          <w:rFonts w:ascii="Arial" w:hAnsi="Arial" w:cs="Arial"/>
        </w:rPr>
        <w:t>Plazo de prevención para subsanar omisiones.</w:t>
      </w:r>
    </w:p>
    <w:p w14:paraId="18726140" w14:textId="77777777" w:rsidR="00C84EC3" w:rsidRPr="00E37ABD" w:rsidRDefault="00C84EC3" w:rsidP="00C84EC3">
      <w:pPr>
        <w:pStyle w:val="Ttulo2"/>
        <w:rPr>
          <w:rFonts w:ascii="Arial" w:hAnsi="Arial" w:cs="Arial"/>
          <w:sz w:val="23"/>
        </w:rPr>
      </w:pPr>
      <w:r w:rsidRPr="00E37ABD">
        <w:rPr>
          <w:rFonts w:ascii="Arial" w:hAnsi="Arial" w:cs="Arial"/>
          <w:sz w:val="23"/>
        </w:rPr>
        <w:t>Criterios orientadores para la designación de las Consejerías Distritales</w:t>
      </w:r>
    </w:p>
    <w:p w14:paraId="7709A432" w14:textId="77777777" w:rsidR="00C84EC3" w:rsidRPr="00E37ABD" w:rsidRDefault="00C84EC3" w:rsidP="00C84EC3">
      <w:pPr>
        <w:rPr>
          <w:rFonts w:ascii="Arial" w:hAnsi="Arial" w:cs="Arial"/>
        </w:rPr>
      </w:pPr>
      <w:r w:rsidRPr="00E37ABD">
        <w:rPr>
          <w:rFonts w:ascii="Arial" w:hAnsi="Arial" w:cs="Arial"/>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14:paraId="47ED0B19" w14:textId="77777777" w:rsidR="00C84EC3" w:rsidRPr="00E37ABD" w:rsidRDefault="00C84EC3" w:rsidP="00C84EC3">
      <w:pPr>
        <w:pStyle w:val="Prrafodelista"/>
        <w:numPr>
          <w:ilvl w:val="0"/>
          <w:numId w:val="11"/>
        </w:numPr>
        <w:ind w:left="703" w:hanging="703"/>
        <w:contextualSpacing w:val="0"/>
        <w:rPr>
          <w:rFonts w:ascii="Arial" w:hAnsi="Arial" w:cs="Arial"/>
        </w:rPr>
      </w:pPr>
      <w:r w:rsidRPr="00E37ABD">
        <w:rPr>
          <w:rFonts w:ascii="Arial" w:hAnsi="Arial" w:cs="Arial"/>
          <w:b/>
        </w:rPr>
        <w:t>Paridad de género,</w:t>
      </w:r>
      <w:r w:rsidRPr="00E37ABD">
        <w:rPr>
          <w:rFonts w:ascii="Arial" w:hAnsi="Arial" w:cs="Arial"/>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14:paraId="6BCF9E83" w14:textId="77777777" w:rsidR="00C84EC3" w:rsidRPr="00E37ABD" w:rsidRDefault="00C84EC3" w:rsidP="00C84EC3">
      <w:pPr>
        <w:pStyle w:val="Prrafodelista"/>
        <w:numPr>
          <w:ilvl w:val="0"/>
          <w:numId w:val="11"/>
        </w:numPr>
        <w:ind w:left="703" w:hanging="703"/>
        <w:contextualSpacing w:val="0"/>
        <w:rPr>
          <w:rFonts w:ascii="Arial" w:hAnsi="Arial" w:cs="Arial"/>
        </w:rPr>
      </w:pPr>
      <w:r w:rsidRPr="00E37ABD">
        <w:rPr>
          <w:rFonts w:ascii="Arial" w:hAnsi="Arial" w:cs="Arial"/>
          <w:b/>
        </w:rPr>
        <w:t>Pluralidad cultural</w:t>
      </w:r>
      <w:r w:rsidRPr="00E37ABD">
        <w:rPr>
          <w:rFonts w:ascii="Arial" w:hAnsi="Arial" w:cs="Arial"/>
        </w:rPr>
        <w:t>, entendida como el reconocimiento de la convivencia e interacción de distintas expresiones culturales y sociales en una misma entidad;</w:t>
      </w:r>
    </w:p>
    <w:p w14:paraId="1700FF07" w14:textId="77777777" w:rsidR="00C84EC3" w:rsidRPr="00E37ABD" w:rsidRDefault="00C84EC3" w:rsidP="00C84EC3">
      <w:pPr>
        <w:pStyle w:val="Prrafodelista"/>
        <w:numPr>
          <w:ilvl w:val="0"/>
          <w:numId w:val="11"/>
        </w:numPr>
        <w:ind w:left="703" w:hanging="703"/>
        <w:contextualSpacing w:val="0"/>
        <w:rPr>
          <w:rFonts w:ascii="Arial" w:hAnsi="Arial" w:cs="Arial"/>
        </w:rPr>
      </w:pPr>
      <w:r w:rsidRPr="00E37ABD">
        <w:rPr>
          <w:rFonts w:ascii="Arial" w:hAnsi="Arial" w:cs="Arial"/>
          <w:b/>
        </w:rPr>
        <w:t>Participación comunitaria o ciudadana</w:t>
      </w:r>
      <w:r w:rsidRPr="00E37ABD">
        <w:rPr>
          <w:rFonts w:ascii="Arial" w:hAnsi="Arial" w:cs="Arial"/>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1C4477B4" w14:textId="77777777" w:rsidR="00C84EC3" w:rsidRPr="00E37ABD" w:rsidRDefault="00C84EC3" w:rsidP="00C84EC3">
      <w:pPr>
        <w:pStyle w:val="Prrafodelista"/>
        <w:numPr>
          <w:ilvl w:val="0"/>
          <w:numId w:val="11"/>
        </w:numPr>
        <w:ind w:left="703" w:hanging="703"/>
        <w:contextualSpacing w:val="0"/>
        <w:rPr>
          <w:rFonts w:ascii="Arial" w:hAnsi="Arial" w:cs="Arial"/>
        </w:rPr>
      </w:pPr>
      <w:r w:rsidRPr="00E37ABD">
        <w:rPr>
          <w:rFonts w:ascii="Arial" w:hAnsi="Arial" w:cs="Arial"/>
          <w:b/>
        </w:rPr>
        <w:lastRenderedPageBreak/>
        <w:t>Prestigio público y profesional</w:t>
      </w:r>
      <w:r w:rsidRPr="00E37ABD">
        <w:rPr>
          <w:rFonts w:ascii="Arial" w:hAnsi="Arial" w:cs="Arial"/>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14:paraId="09B0E4CC" w14:textId="77777777" w:rsidR="00C84EC3" w:rsidRPr="00E37ABD" w:rsidRDefault="00C84EC3" w:rsidP="00C84EC3">
      <w:pPr>
        <w:pStyle w:val="Prrafodelista"/>
        <w:numPr>
          <w:ilvl w:val="0"/>
          <w:numId w:val="11"/>
        </w:numPr>
        <w:ind w:left="703" w:hanging="703"/>
        <w:contextualSpacing w:val="0"/>
        <w:rPr>
          <w:rFonts w:ascii="Arial" w:hAnsi="Arial" w:cs="Arial"/>
        </w:rPr>
      </w:pPr>
      <w:r w:rsidRPr="00E37ABD">
        <w:rPr>
          <w:rFonts w:ascii="Arial" w:hAnsi="Arial" w:cs="Arial"/>
          <w:b/>
        </w:rPr>
        <w:t>Compromiso democrático</w:t>
      </w:r>
      <w:r w:rsidRPr="00E37ABD">
        <w:rPr>
          <w:rFonts w:ascii="Arial" w:hAnsi="Arial" w:cs="Arial"/>
        </w:rPr>
        <w:t xml:space="preserve">, definido como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y </w:t>
      </w:r>
    </w:p>
    <w:p w14:paraId="6246269F" w14:textId="77777777" w:rsidR="00C84EC3" w:rsidRPr="00E37ABD" w:rsidRDefault="00C84EC3" w:rsidP="00C84EC3">
      <w:pPr>
        <w:pStyle w:val="Prrafodelista"/>
        <w:numPr>
          <w:ilvl w:val="0"/>
          <w:numId w:val="11"/>
        </w:numPr>
        <w:ind w:left="703" w:hanging="703"/>
        <w:contextualSpacing w:val="0"/>
        <w:rPr>
          <w:rFonts w:ascii="Arial" w:hAnsi="Arial" w:cs="Arial"/>
        </w:rPr>
      </w:pPr>
      <w:r w:rsidRPr="00E37ABD">
        <w:rPr>
          <w:rFonts w:ascii="Arial" w:hAnsi="Arial" w:cs="Arial"/>
          <w:b/>
        </w:rPr>
        <w:t>Conocimientos en materia electoral</w:t>
      </w:r>
      <w:r w:rsidRPr="00E37ABD">
        <w:rPr>
          <w:rFonts w:ascii="Arial" w:hAnsi="Arial" w:cs="Arial"/>
        </w:rPr>
        <w:t xml:space="preserve">, entendido como el conjunto amplio de disciplinas, habilidades, experiencias y conocimientos que puedan enfocarse directa o indirectamente </w:t>
      </w:r>
      <w:r w:rsidR="002D7538" w:rsidRPr="00E37ABD">
        <w:rPr>
          <w:rFonts w:ascii="Arial" w:hAnsi="Arial" w:cs="Arial"/>
        </w:rPr>
        <w:t>en</w:t>
      </w:r>
      <w:r w:rsidRPr="00E37ABD">
        <w:rPr>
          <w:rFonts w:ascii="Arial" w:hAnsi="Arial" w:cs="Arial"/>
        </w:rPr>
        <w:t xml:space="preserve"> la actividad de organizar las elecciones, tanto en las competencias individuales como en la conformación integral de cualquier órgano colegiado.</w:t>
      </w:r>
    </w:p>
    <w:p w14:paraId="38448AAA" w14:textId="77777777" w:rsidR="00C84EC3" w:rsidRPr="00E37ABD" w:rsidRDefault="00C84EC3" w:rsidP="00C84EC3">
      <w:pPr>
        <w:pStyle w:val="Ttulo2"/>
        <w:rPr>
          <w:rFonts w:ascii="Arial" w:hAnsi="Arial" w:cs="Arial"/>
          <w:sz w:val="23"/>
        </w:rPr>
      </w:pPr>
      <w:r w:rsidRPr="00E37ABD">
        <w:rPr>
          <w:rFonts w:ascii="Arial" w:hAnsi="Arial" w:cs="Arial"/>
          <w:sz w:val="23"/>
        </w:rPr>
        <w:t>Régimen de responsabilidades de las Consejerías Distritales</w:t>
      </w:r>
    </w:p>
    <w:p w14:paraId="38885AA0" w14:textId="77777777" w:rsidR="00C84EC3" w:rsidRPr="00E37ABD" w:rsidRDefault="00C84EC3" w:rsidP="00C84EC3">
      <w:pPr>
        <w:rPr>
          <w:rFonts w:ascii="Arial" w:hAnsi="Arial" w:cs="Arial"/>
        </w:rPr>
      </w:pPr>
      <w:r w:rsidRPr="00E37ABD">
        <w:rPr>
          <w:rFonts w:ascii="Arial" w:hAnsi="Arial" w:cs="Arial"/>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14:paraId="62096ECF" w14:textId="77777777" w:rsidR="00933563" w:rsidRPr="00E37ABD" w:rsidRDefault="00933563" w:rsidP="00C84EC3">
      <w:pPr>
        <w:pStyle w:val="Ttulo2"/>
        <w:rPr>
          <w:rFonts w:ascii="Arial" w:hAnsi="Arial" w:cs="Arial"/>
          <w:sz w:val="23"/>
        </w:rPr>
      </w:pPr>
      <w:r w:rsidRPr="00E37ABD">
        <w:rPr>
          <w:rFonts w:ascii="Arial" w:hAnsi="Arial" w:cs="Arial"/>
          <w:sz w:val="23"/>
        </w:rPr>
        <w:t>Lista de reserva</w:t>
      </w:r>
    </w:p>
    <w:p w14:paraId="1EECEE5E" w14:textId="77777777" w:rsidR="00933563" w:rsidRPr="00E37ABD" w:rsidRDefault="00933563" w:rsidP="00933563">
      <w:pPr>
        <w:rPr>
          <w:rFonts w:ascii="Arial" w:hAnsi="Arial" w:cs="Arial"/>
        </w:rPr>
      </w:pPr>
      <w:r w:rsidRPr="00E37ABD">
        <w:rPr>
          <w:rFonts w:ascii="Arial" w:hAnsi="Arial" w:cs="Arial"/>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w:t>
      </w:r>
      <w:r w:rsidRPr="00E37ABD">
        <w:rPr>
          <w:rFonts w:ascii="Arial" w:hAnsi="Arial" w:cs="Arial"/>
        </w:rPr>
        <w:lastRenderedPageBreak/>
        <w:t xml:space="preserve">designación estará sujeta únicamente a que continúen cumpliendo con los requisitos de elegibilidad previstos en las disposiciones legales y </w:t>
      </w:r>
      <w:r w:rsidR="00B00012" w:rsidRPr="00E37ABD">
        <w:rPr>
          <w:rFonts w:ascii="Arial" w:hAnsi="Arial" w:cs="Arial"/>
        </w:rPr>
        <w:t xml:space="preserve">en </w:t>
      </w:r>
      <w:r w:rsidRPr="00E37ABD">
        <w:rPr>
          <w:rFonts w:ascii="Arial" w:hAnsi="Arial" w:cs="Arial"/>
        </w:rPr>
        <w:t>dicho Reglamento.</w:t>
      </w:r>
    </w:p>
    <w:p w14:paraId="02814699" w14:textId="77777777" w:rsidR="00933563" w:rsidRPr="00E37ABD" w:rsidRDefault="00933563" w:rsidP="00933563">
      <w:pPr>
        <w:pStyle w:val="Ttulo2"/>
        <w:rPr>
          <w:rFonts w:ascii="Arial" w:hAnsi="Arial" w:cs="Arial"/>
          <w:sz w:val="23"/>
        </w:rPr>
      </w:pPr>
      <w:r w:rsidRPr="00E37ABD">
        <w:rPr>
          <w:rFonts w:ascii="Arial" w:hAnsi="Arial" w:cs="Arial"/>
          <w:sz w:val="23"/>
        </w:rPr>
        <w:t>Adscripción, readscripción y rotación</w:t>
      </w:r>
    </w:p>
    <w:p w14:paraId="347E02C5" w14:textId="77777777" w:rsidR="00C84EC3" w:rsidRPr="00E37ABD" w:rsidRDefault="00933563" w:rsidP="00C84EC3">
      <w:pPr>
        <w:rPr>
          <w:rFonts w:ascii="Arial" w:hAnsi="Arial" w:cs="Arial"/>
        </w:rPr>
      </w:pPr>
      <w:r w:rsidRPr="00E37ABD">
        <w:rPr>
          <w:rFonts w:ascii="Arial" w:hAnsi="Arial" w:cs="Arial"/>
        </w:rPr>
        <w:t xml:space="preserve">Que, conforme al artículo 30 del Reglamento para el funcionamiento de los Órganos Distritales corresponde al Consejo Estatal la adscripción de las y los Consejeros Distritales, pudiendo en todo momento, ordenar su readscripción, entendida como el cambio geográfico de un distrito a otro, para realizar las funciones inherentes a un mismo cargo o puesto; o la rotación en su caso, la cual consiste en la movilidad funcional a un cargo o puesto distinto dentro del mismo nivel, pudiendo darse dentro de la misma adscripción o distrito; </w:t>
      </w:r>
      <w:r w:rsidR="00C84EC3" w:rsidRPr="00E37ABD">
        <w:rPr>
          <w:rFonts w:ascii="Arial" w:hAnsi="Arial" w:cs="Arial"/>
        </w:rPr>
        <w:t>las cuales podrán autorizarse por necesidades del servicio, a solicitud de cualquiera de las Consejerías Electorales, la Secretaría Ejecutiva o de la Dirección de Organización Electoral y Educación Cívica.</w:t>
      </w:r>
    </w:p>
    <w:p w14:paraId="613D1955" w14:textId="77777777" w:rsidR="00C84EC3" w:rsidRPr="00E37ABD" w:rsidRDefault="00933563" w:rsidP="00933563">
      <w:pPr>
        <w:pStyle w:val="Ttulo2"/>
        <w:rPr>
          <w:rFonts w:ascii="Arial" w:hAnsi="Arial" w:cs="Arial"/>
          <w:sz w:val="23"/>
        </w:rPr>
      </w:pPr>
      <w:r w:rsidRPr="00E37ABD">
        <w:rPr>
          <w:rFonts w:ascii="Arial" w:hAnsi="Arial" w:cs="Arial"/>
          <w:sz w:val="23"/>
        </w:rPr>
        <w:t>Sustitución de las Consejerías Distritales</w:t>
      </w:r>
    </w:p>
    <w:p w14:paraId="0001B397" w14:textId="77777777" w:rsidR="00933563" w:rsidRPr="00E37ABD" w:rsidRDefault="00933563" w:rsidP="00933563">
      <w:pPr>
        <w:rPr>
          <w:rFonts w:ascii="Arial" w:hAnsi="Arial" w:cs="Arial"/>
        </w:rPr>
      </w:pPr>
      <w:r w:rsidRPr="00E37ABD">
        <w:rPr>
          <w:rFonts w:ascii="Arial" w:hAnsi="Arial" w:cs="Arial"/>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14:paraId="5C5355EF" w14:textId="77777777" w:rsidR="00933563" w:rsidRPr="00E37ABD" w:rsidRDefault="00933563" w:rsidP="00933563">
      <w:pPr>
        <w:pStyle w:val="Prrafodelista"/>
        <w:numPr>
          <w:ilvl w:val="0"/>
          <w:numId w:val="13"/>
        </w:numPr>
        <w:rPr>
          <w:rFonts w:ascii="Arial" w:hAnsi="Arial" w:cs="Arial"/>
        </w:rPr>
      </w:pPr>
      <w:r w:rsidRPr="00E37ABD">
        <w:rPr>
          <w:rFonts w:ascii="Arial" w:hAnsi="Arial" w:cs="Arial"/>
        </w:rPr>
        <w:t>Renuncia;</w:t>
      </w:r>
    </w:p>
    <w:p w14:paraId="0414A6DE" w14:textId="77777777" w:rsidR="00933563" w:rsidRPr="00E37ABD" w:rsidRDefault="00933563" w:rsidP="00933563">
      <w:pPr>
        <w:pStyle w:val="Prrafodelista"/>
        <w:numPr>
          <w:ilvl w:val="0"/>
          <w:numId w:val="13"/>
        </w:numPr>
        <w:rPr>
          <w:rFonts w:ascii="Arial" w:hAnsi="Arial" w:cs="Arial"/>
        </w:rPr>
      </w:pPr>
      <w:r w:rsidRPr="00E37ABD">
        <w:rPr>
          <w:rFonts w:ascii="Arial" w:hAnsi="Arial" w:cs="Arial"/>
        </w:rPr>
        <w:t>Fallecimiento;</w:t>
      </w:r>
    </w:p>
    <w:p w14:paraId="27524959" w14:textId="77777777" w:rsidR="00933563" w:rsidRPr="00E37ABD" w:rsidRDefault="00933563" w:rsidP="00933563">
      <w:pPr>
        <w:pStyle w:val="Prrafodelista"/>
        <w:numPr>
          <w:ilvl w:val="0"/>
          <w:numId w:val="13"/>
        </w:numPr>
        <w:rPr>
          <w:rFonts w:ascii="Arial" w:hAnsi="Arial" w:cs="Arial"/>
        </w:rPr>
      </w:pPr>
      <w:r w:rsidRPr="00E37ABD">
        <w:rPr>
          <w:rFonts w:ascii="Arial" w:hAnsi="Arial" w:cs="Arial"/>
        </w:rPr>
        <w:t>Incapacidad permanente total; y</w:t>
      </w:r>
    </w:p>
    <w:p w14:paraId="1AD4A5BD" w14:textId="77777777" w:rsidR="00933563" w:rsidRPr="00E37ABD" w:rsidRDefault="00933563" w:rsidP="00933563">
      <w:pPr>
        <w:pStyle w:val="Prrafodelista"/>
        <w:numPr>
          <w:ilvl w:val="0"/>
          <w:numId w:val="13"/>
        </w:numPr>
        <w:rPr>
          <w:rFonts w:ascii="Arial" w:hAnsi="Arial" w:cs="Arial"/>
        </w:rPr>
      </w:pPr>
      <w:r w:rsidRPr="00E37ABD">
        <w:rPr>
          <w:rFonts w:ascii="Arial" w:hAnsi="Arial" w:cs="Arial"/>
        </w:rPr>
        <w:t>Remoción del cargo.</w:t>
      </w:r>
    </w:p>
    <w:p w14:paraId="6AE7054C" w14:textId="77777777" w:rsidR="00933563" w:rsidRPr="00E37ABD" w:rsidRDefault="00933563" w:rsidP="00933563">
      <w:pPr>
        <w:rPr>
          <w:rFonts w:ascii="Arial" w:hAnsi="Arial" w:cs="Arial"/>
        </w:rPr>
      </w:pPr>
      <w:r w:rsidRPr="00E37ABD">
        <w:rPr>
          <w:rFonts w:ascii="Arial" w:hAnsi="Arial" w:cs="Arial"/>
        </w:rPr>
        <w:t>En ese tenor, de acuerdo con el numeral 2 del artículo señalado, la Secretaría Ejecutiva notificará</w:t>
      </w:r>
      <w:r w:rsidR="00775658" w:rsidRPr="00E37ABD">
        <w:rPr>
          <w:rFonts w:ascii="Arial" w:hAnsi="Arial" w:cs="Arial"/>
        </w:rPr>
        <w:t xml:space="preserve"> la vacante al Consejo Estatal </w:t>
      </w:r>
      <w:r w:rsidRPr="00E37ABD">
        <w:rPr>
          <w:rFonts w:ascii="Arial" w:hAnsi="Arial" w:cs="Arial"/>
        </w:rPr>
        <w:t>para que éste, a la brevedad, apruebe en sesión la designación de la persona que ocupará dicha vacante.</w:t>
      </w:r>
    </w:p>
    <w:p w14:paraId="3BC312F2" w14:textId="77777777" w:rsidR="00933563" w:rsidRPr="00E37ABD" w:rsidRDefault="00933563" w:rsidP="00933563">
      <w:pPr>
        <w:pStyle w:val="Ttulo2"/>
        <w:rPr>
          <w:rFonts w:ascii="Arial" w:hAnsi="Arial" w:cs="Arial"/>
          <w:sz w:val="23"/>
        </w:rPr>
      </w:pPr>
      <w:r w:rsidRPr="00E37ABD">
        <w:rPr>
          <w:rFonts w:ascii="Arial" w:hAnsi="Arial" w:cs="Arial"/>
          <w:sz w:val="23"/>
        </w:rPr>
        <w:t>Orden de prelación</w:t>
      </w:r>
    </w:p>
    <w:p w14:paraId="45BA9BC4" w14:textId="77777777" w:rsidR="00933563" w:rsidRPr="00E37ABD" w:rsidRDefault="00933563" w:rsidP="00933563">
      <w:pPr>
        <w:rPr>
          <w:rFonts w:ascii="Arial" w:hAnsi="Arial" w:cs="Arial"/>
        </w:rPr>
      </w:pPr>
      <w:r w:rsidRPr="00E37ABD">
        <w:rPr>
          <w:rFonts w:ascii="Arial" w:hAnsi="Arial" w:cs="Arial"/>
        </w:rPr>
        <w:t xml:space="preserve">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para su </w:t>
      </w:r>
      <w:r w:rsidRPr="00E37ABD">
        <w:rPr>
          <w:rFonts w:ascii="Arial" w:hAnsi="Arial" w:cs="Arial"/>
        </w:rPr>
        <w:lastRenderedPageBreak/>
        <w:t>designación, o sea ilocalizable; en cualquier caso, se deberá continuar con la persona siguiente en el orden.</w:t>
      </w:r>
    </w:p>
    <w:p w14:paraId="22F67D7B" w14:textId="1D0E82FE" w:rsidR="003B5783" w:rsidRPr="00E37ABD" w:rsidRDefault="003B5783" w:rsidP="003B5783">
      <w:pPr>
        <w:pStyle w:val="Ttulo2"/>
        <w:rPr>
          <w:rFonts w:ascii="Arial" w:hAnsi="Arial" w:cs="Arial"/>
          <w:sz w:val="23"/>
        </w:rPr>
      </w:pPr>
      <w:r w:rsidRPr="00E37ABD">
        <w:rPr>
          <w:rFonts w:ascii="Arial" w:hAnsi="Arial" w:cs="Arial"/>
          <w:sz w:val="23"/>
        </w:rPr>
        <w:t>Vacante</w:t>
      </w:r>
      <w:r w:rsidR="006D66AC" w:rsidRPr="00E37ABD">
        <w:rPr>
          <w:rFonts w:ascii="Arial" w:hAnsi="Arial" w:cs="Arial"/>
          <w:sz w:val="23"/>
        </w:rPr>
        <w:t>s</w:t>
      </w:r>
      <w:r w:rsidRPr="00E37ABD">
        <w:rPr>
          <w:rFonts w:ascii="Arial" w:hAnsi="Arial" w:cs="Arial"/>
          <w:sz w:val="23"/>
        </w:rPr>
        <w:t xml:space="preserve"> originada</w:t>
      </w:r>
      <w:r w:rsidR="006D66AC" w:rsidRPr="00E37ABD">
        <w:rPr>
          <w:rFonts w:ascii="Arial" w:hAnsi="Arial" w:cs="Arial"/>
          <w:sz w:val="23"/>
        </w:rPr>
        <w:t>s</w:t>
      </w:r>
    </w:p>
    <w:p w14:paraId="596C9678" w14:textId="4C634DBF" w:rsidR="006D66AC" w:rsidRPr="00E37ABD" w:rsidRDefault="003B5783" w:rsidP="00933563">
      <w:pPr>
        <w:rPr>
          <w:rFonts w:ascii="Arial" w:hAnsi="Arial" w:cs="Arial"/>
        </w:rPr>
      </w:pPr>
      <w:r w:rsidRPr="00E37ABD">
        <w:rPr>
          <w:rFonts w:ascii="Arial" w:hAnsi="Arial" w:cs="Arial"/>
        </w:rPr>
        <w:t xml:space="preserve">Que, la Secretaría Ejecutiva en cumplimiento a lo que señala el artículo 33 del Reglamento para el funcionamiento de los Órganos Distritales, notificó a la Presidencia del Consejo la vacante </w:t>
      </w:r>
      <w:r w:rsidR="006D66AC" w:rsidRPr="00E37ABD">
        <w:rPr>
          <w:rFonts w:ascii="Arial" w:hAnsi="Arial" w:cs="Arial"/>
        </w:rPr>
        <w:t>originada en el Consejo Distrital 07 con cabecera en Centro,</w:t>
      </w:r>
      <w:r w:rsidRPr="00E37ABD">
        <w:rPr>
          <w:rFonts w:ascii="Arial" w:hAnsi="Arial" w:cs="Arial"/>
        </w:rPr>
        <w:t xml:space="preserve"> en virtud de la</w:t>
      </w:r>
      <w:r w:rsidR="006D66AC" w:rsidRPr="00E37ABD">
        <w:rPr>
          <w:rFonts w:ascii="Arial" w:hAnsi="Arial" w:cs="Arial"/>
        </w:rPr>
        <w:t xml:space="preserve"> </w:t>
      </w:r>
      <w:r w:rsidRPr="00E37ABD">
        <w:rPr>
          <w:rFonts w:ascii="Arial" w:hAnsi="Arial" w:cs="Arial"/>
        </w:rPr>
        <w:t xml:space="preserve">renuncia </w:t>
      </w:r>
      <w:r w:rsidR="006D66AC" w:rsidRPr="00E37ABD">
        <w:rPr>
          <w:rFonts w:ascii="Arial" w:hAnsi="Arial" w:cs="Arial"/>
        </w:rPr>
        <w:t xml:space="preserve">al cargo de Consejera Propietaria </w:t>
      </w:r>
      <w:r w:rsidRPr="00E37ABD">
        <w:rPr>
          <w:rFonts w:ascii="Arial" w:hAnsi="Arial" w:cs="Arial"/>
        </w:rPr>
        <w:t xml:space="preserve">que, por </w:t>
      </w:r>
      <w:r w:rsidR="004C3E31" w:rsidRPr="00E37ABD">
        <w:rPr>
          <w:rFonts w:ascii="Arial" w:hAnsi="Arial" w:cs="Arial"/>
        </w:rPr>
        <w:t>diversos motivos</w:t>
      </w:r>
      <w:r w:rsidRPr="00E37ABD">
        <w:rPr>
          <w:rFonts w:ascii="Arial" w:hAnsi="Arial" w:cs="Arial"/>
        </w:rPr>
        <w:t xml:space="preserve">, </w:t>
      </w:r>
      <w:r w:rsidR="006D66AC" w:rsidRPr="00E37ABD">
        <w:rPr>
          <w:rFonts w:ascii="Arial" w:hAnsi="Arial" w:cs="Arial"/>
        </w:rPr>
        <w:t xml:space="preserve">presentó la ciudadana </w:t>
      </w:r>
      <w:proofErr w:type="spellStart"/>
      <w:r w:rsidR="006D66AC" w:rsidRPr="00E37ABD">
        <w:rPr>
          <w:rFonts w:ascii="Arial" w:hAnsi="Arial" w:cs="Arial"/>
        </w:rPr>
        <w:t>Gricelda</w:t>
      </w:r>
      <w:proofErr w:type="spellEnd"/>
      <w:r w:rsidR="006D66AC" w:rsidRPr="00E37ABD">
        <w:rPr>
          <w:rFonts w:ascii="Arial" w:hAnsi="Arial" w:cs="Arial"/>
        </w:rPr>
        <w:t xml:space="preserve"> del Carmen Reyes Osorio.</w:t>
      </w:r>
    </w:p>
    <w:p w14:paraId="1AD4E267" w14:textId="7A5482B9" w:rsidR="003B5783" w:rsidRPr="00E37ABD" w:rsidRDefault="00B275B0" w:rsidP="003B5783">
      <w:pPr>
        <w:rPr>
          <w:rFonts w:ascii="Arial" w:hAnsi="Arial" w:cs="Arial"/>
        </w:rPr>
      </w:pPr>
      <w:r w:rsidRPr="00E37ABD">
        <w:rPr>
          <w:rFonts w:ascii="Arial" w:hAnsi="Arial" w:cs="Arial"/>
        </w:rPr>
        <w:t xml:space="preserve">En </w:t>
      </w:r>
      <w:r w:rsidR="006D66AC" w:rsidRPr="00E37ABD">
        <w:rPr>
          <w:rFonts w:ascii="Arial" w:hAnsi="Arial" w:cs="Arial"/>
        </w:rPr>
        <w:t>ese tenor</w:t>
      </w:r>
      <w:r w:rsidRPr="00E37ABD">
        <w:rPr>
          <w:rFonts w:ascii="Arial" w:hAnsi="Arial" w:cs="Arial"/>
        </w:rPr>
        <w:t xml:space="preserve">, </w:t>
      </w:r>
      <w:r w:rsidR="003B5783" w:rsidRPr="00E37ABD">
        <w:rPr>
          <w:rFonts w:ascii="Arial" w:hAnsi="Arial" w:cs="Arial"/>
        </w:rPr>
        <w:t xml:space="preserve">con la finalidad de vigilar y supervisar la oportuna integración, instalación y adecuado funcionamiento de los Consejos Distritales es necesario que este Consejo Estatal, en términos del artículo 127 numeral 4 de la Ley Electoral, </w:t>
      </w:r>
      <w:r w:rsidR="00062935" w:rsidRPr="00E37ABD">
        <w:rPr>
          <w:rFonts w:ascii="Arial" w:hAnsi="Arial" w:cs="Arial"/>
        </w:rPr>
        <w:t xml:space="preserve">tratándose de las Consejerías Propietarias, </w:t>
      </w:r>
      <w:r w:rsidR="003B5783" w:rsidRPr="00E37ABD">
        <w:rPr>
          <w:rFonts w:ascii="Arial" w:hAnsi="Arial" w:cs="Arial"/>
        </w:rPr>
        <w:t>llame a la persona previamente designada como suplente, para que concurra a la siguiente sesión conforme al distrito que corresponda y rindan la protesta de Ley.</w:t>
      </w:r>
    </w:p>
    <w:p w14:paraId="73FE5218" w14:textId="0BCE244E" w:rsidR="00D43541" w:rsidRPr="00E37ABD" w:rsidRDefault="006D66AC" w:rsidP="006D66AC">
      <w:pPr>
        <w:rPr>
          <w:rFonts w:ascii="Arial" w:hAnsi="Arial" w:cs="Arial"/>
        </w:rPr>
      </w:pPr>
      <w:r w:rsidRPr="00E37ABD">
        <w:rPr>
          <w:rFonts w:ascii="Arial" w:hAnsi="Arial" w:cs="Arial"/>
        </w:rPr>
        <w:t xml:space="preserve">Como consecuencia de lo anterior, para integrar la totalidad las suplencias generales correspondiente al Distrito 07, se designará a una de las personas que se </w:t>
      </w:r>
      <w:r w:rsidR="00FE3C59" w:rsidRPr="00E37ABD">
        <w:rPr>
          <w:rFonts w:ascii="Arial" w:hAnsi="Arial" w:cs="Arial"/>
        </w:rPr>
        <w:t xml:space="preserve">encuentra en la lista de reserva, </w:t>
      </w:r>
      <w:r w:rsidR="00594CAC" w:rsidRPr="00E37ABD">
        <w:rPr>
          <w:rFonts w:ascii="Arial" w:hAnsi="Arial" w:cs="Arial"/>
        </w:rPr>
        <w:t>conforme a</w:t>
      </w:r>
      <w:r w:rsidR="00D43541" w:rsidRPr="00E37ABD">
        <w:rPr>
          <w:rFonts w:ascii="Arial" w:hAnsi="Arial" w:cs="Arial"/>
        </w:rPr>
        <w:t xml:space="preserve">l orden de prelación </w:t>
      </w:r>
      <w:r w:rsidR="00D5139C" w:rsidRPr="00E37ABD">
        <w:rPr>
          <w:rFonts w:ascii="Arial" w:hAnsi="Arial" w:cs="Arial"/>
        </w:rPr>
        <w:t xml:space="preserve">que </w:t>
      </w:r>
      <w:r w:rsidRPr="00E37ABD">
        <w:rPr>
          <w:rFonts w:ascii="Arial" w:hAnsi="Arial" w:cs="Arial"/>
        </w:rPr>
        <w:t xml:space="preserve">tenga </w:t>
      </w:r>
      <w:r w:rsidR="00D5139C" w:rsidRPr="00E37ABD">
        <w:rPr>
          <w:rFonts w:ascii="Arial" w:hAnsi="Arial" w:cs="Arial"/>
        </w:rPr>
        <w:t>en ésta</w:t>
      </w:r>
      <w:r w:rsidR="00D43541" w:rsidRPr="00E37ABD">
        <w:rPr>
          <w:rFonts w:ascii="Arial" w:hAnsi="Arial" w:cs="Arial"/>
        </w:rPr>
        <w:t xml:space="preserve">, para que, a su vez, </w:t>
      </w:r>
      <w:r w:rsidR="00D5139C" w:rsidRPr="00E37ABD">
        <w:rPr>
          <w:rFonts w:ascii="Arial" w:hAnsi="Arial" w:cs="Arial"/>
        </w:rPr>
        <w:t xml:space="preserve">funja como </w:t>
      </w:r>
      <w:r w:rsidR="00D43541" w:rsidRPr="00E37ABD">
        <w:rPr>
          <w:rFonts w:ascii="Arial" w:hAnsi="Arial" w:cs="Arial"/>
        </w:rPr>
        <w:t>suplente general. Asimismo, en aras de preservar la integración paritaria de los órganos desconcentrados, la vacante será sustituida con una persona del mismo género de aquella que motivó su sustitución.</w:t>
      </w:r>
    </w:p>
    <w:p w14:paraId="7EA06A43" w14:textId="77777777" w:rsidR="001D4A81" w:rsidRPr="00E37ABD" w:rsidRDefault="001D4A81" w:rsidP="00E246F6">
      <w:pPr>
        <w:pStyle w:val="Ttulo2"/>
        <w:rPr>
          <w:rFonts w:ascii="Arial" w:hAnsi="Arial" w:cs="Arial"/>
          <w:sz w:val="23"/>
        </w:rPr>
      </w:pPr>
      <w:r w:rsidRPr="00E37ABD">
        <w:rPr>
          <w:rFonts w:ascii="Arial" w:hAnsi="Arial" w:cs="Arial"/>
          <w:sz w:val="23"/>
        </w:rPr>
        <w:t>Designación de Consejerías Distritales</w:t>
      </w:r>
    </w:p>
    <w:p w14:paraId="383E07C9" w14:textId="2E3BD84F" w:rsidR="002979F6" w:rsidRPr="00E37ABD" w:rsidRDefault="000648B6" w:rsidP="002979F6">
      <w:pPr>
        <w:rPr>
          <w:rFonts w:ascii="Arial" w:hAnsi="Arial" w:cs="Arial"/>
        </w:rPr>
      </w:pPr>
      <w:r w:rsidRPr="00E37ABD">
        <w:rPr>
          <w:rFonts w:ascii="Arial" w:hAnsi="Arial" w:cs="Arial"/>
        </w:rPr>
        <w:t>Que, a partir de las consideraciones mencionadas</w:t>
      </w:r>
      <w:r w:rsidR="002F5EE5" w:rsidRPr="00E37ABD">
        <w:rPr>
          <w:rFonts w:ascii="Arial" w:hAnsi="Arial" w:cs="Arial"/>
        </w:rPr>
        <w:t xml:space="preserve"> y en virtud de las renuncias presentadas, </w:t>
      </w:r>
      <w:r w:rsidR="002979F6" w:rsidRPr="00E37ABD">
        <w:rPr>
          <w:rFonts w:ascii="Arial" w:hAnsi="Arial" w:cs="Arial"/>
        </w:rPr>
        <w:t>lo conducente es designar a la</w:t>
      </w:r>
      <w:r w:rsidR="002F5EE5" w:rsidRPr="00E37ABD">
        <w:rPr>
          <w:rFonts w:ascii="Arial" w:hAnsi="Arial" w:cs="Arial"/>
        </w:rPr>
        <w:t>s</w:t>
      </w:r>
      <w:r w:rsidR="002979F6" w:rsidRPr="00E37ABD">
        <w:rPr>
          <w:rFonts w:ascii="Arial" w:hAnsi="Arial" w:cs="Arial"/>
        </w:rPr>
        <w:t xml:space="preserve"> persona</w:t>
      </w:r>
      <w:r w:rsidR="002F5EE5" w:rsidRPr="00E37ABD">
        <w:rPr>
          <w:rFonts w:ascii="Arial" w:hAnsi="Arial" w:cs="Arial"/>
        </w:rPr>
        <w:t>s</w:t>
      </w:r>
      <w:r w:rsidR="002979F6" w:rsidRPr="00E37ABD">
        <w:rPr>
          <w:rFonts w:ascii="Arial" w:hAnsi="Arial" w:cs="Arial"/>
        </w:rPr>
        <w:t xml:space="preserve"> que fungirá</w:t>
      </w:r>
      <w:r w:rsidR="002F5EE5" w:rsidRPr="00E37ABD">
        <w:rPr>
          <w:rFonts w:ascii="Arial" w:hAnsi="Arial" w:cs="Arial"/>
        </w:rPr>
        <w:t>n</w:t>
      </w:r>
      <w:r w:rsidR="002979F6" w:rsidRPr="00E37ABD">
        <w:rPr>
          <w:rFonts w:ascii="Arial" w:hAnsi="Arial" w:cs="Arial"/>
        </w:rPr>
        <w:t xml:space="preserve"> como Consejera</w:t>
      </w:r>
      <w:r w:rsidR="002F5EE5" w:rsidRPr="00E37ABD">
        <w:rPr>
          <w:rFonts w:ascii="Arial" w:hAnsi="Arial" w:cs="Arial"/>
        </w:rPr>
        <w:t>s</w:t>
      </w:r>
      <w:r w:rsidR="002979F6" w:rsidRPr="00E37ABD">
        <w:rPr>
          <w:rFonts w:ascii="Arial" w:hAnsi="Arial" w:cs="Arial"/>
        </w:rPr>
        <w:t xml:space="preserve"> Suplente</w:t>
      </w:r>
      <w:r w:rsidR="002F5EE5" w:rsidRPr="00E37ABD">
        <w:rPr>
          <w:rFonts w:ascii="Arial" w:hAnsi="Arial" w:cs="Arial"/>
        </w:rPr>
        <w:t>s</w:t>
      </w:r>
      <w:r w:rsidR="002979F6" w:rsidRPr="00E37ABD">
        <w:rPr>
          <w:rFonts w:ascii="Arial" w:hAnsi="Arial" w:cs="Arial"/>
        </w:rPr>
        <w:t xml:space="preserve"> de acuerdo</w:t>
      </w:r>
      <w:r w:rsidR="002F5EE5" w:rsidRPr="00E37ABD">
        <w:rPr>
          <w:rFonts w:ascii="Arial" w:hAnsi="Arial" w:cs="Arial"/>
        </w:rPr>
        <w:t xml:space="preserve"> con</w:t>
      </w:r>
      <w:r w:rsidR="002979F6" w:rsidRPr="00E37ABD">
        <w:rPr>
          <w:rFonts w:ascii="Arial" w:hAnsi="Arial" w:cs="Arial"/>
        </w:rPr>
        <w:t xml:space="preserve"> </w:t>
      </w:r>
      <w:r w:rsidR="002F5EE5" w:rsidRPr="00E37ABD">
        <w:rPr>
          <w:rFonts w:ascii="Arial" w:hAnsi="Arial" w:cs="Arial"/>
        </w:rPr>
        <w:t>e</w:t>
      </w:r>
      <w:r w:rsidR="002979F6" w:rsidRPr="00E37ABD">
        <w:rPr>
          <w:rFonts w:ascii="Arial" w:hAnsi="Arial" w:cs="Arial"/>
        </w:rPr>
        <w:t>l distrito de adscripción y con sujeción al orden de prelación determinado en la lista de reserva. Para efectos de lo anterior, este Consejo Estatal designa a las siguientes personas:</w:t>
      </w:r>
    </w:p>
    <w:p w14:paraId="6D95F3F4" w14:textId="1702D726" w:rsidR="002F5EE5" w:rsidRPr="00E37ABD" w:rsidRDefault="003A1594" w:rsidP="005E63A7">
      <w:pPr>
        <w:pStyle w:val="Prrafodelista"/>
        <w:numPr>
          <w:ilvl w:val="0"/>
          <w:numId w:val="21"/>
        </w:numPr>
        <w:ind w:left="357" w:hanging="357"/>
        <w:contextualSpacing w:val="0"/>
        <w:rPr>
          <w:rFonts w:ascii="Arial" w:hAnsi="Arial" w:cs="Arial"/>
        </w:rPr>
      </w:pPr>
      <w:r w:rsidRPr="00E37ABD">
        <w:rPr>
          <w:rFonts w:ascii="Arial" w:hAnsi="Arial" w:cs="Arial"/>
        </w:rPr>
        <w:t xml:space="preserve">En sustitución de </w:t>
      </w:r>
      <w:proofErr w:type="spellStart"/>
      <w:r w:rsidR="00B76426" w:rsidRPr="00E37ABD">
        <w:rPr>
          <w:rFonts w:ascii="Arial" w:hAnsi="Arial" w:cs="Arial"/>
          <w:b/>
          <w:bCs/>
        </w:rPr>
        <w:t>Gricelda</w:t>
      </w:r>
      <w:proofErr w:type="spellEnd"/>
      <w:r w:rsidR="00B76426" w:rsidRPr="00E37ABD">
        <w:rPr>
          <w:rFonts w:ascii="Arial" w:hAnsi="Arial" w:cs="Arial"/>
          <w:b/>
          <w:bCs/>
        </w:rPr>
        <w:t xml:space="preserve"> del Carmen Reyes Osorio</w:t>
      </w:r>
      <w:r w:rsidR="002F5EE5" w:rsidRPr="00E37ABD">
        <w:rPr>
          <w:rFonts w:ascii="Arial" w:hAnsi="Arial" w:cs="Arial"/>
        </w:rPr>
        <w:t xml:space="preserve"> se designa de </w:t>
      </w:r>
      <w:r w:rsidR="00B76426" w:rsidRPr="00E37ABD">
        <w:rPr>
          <w:rFonts w:ascii="Arial" w:hAnsi="Arial" w:cs="Arial"/>
        </w:rPr>
        <w:t xml:space="preserve">los suplentes generales </w:t>
      </w:r>
      <w:r w:rsidR="002F5EE5" w:rsidRPr="00E37ABD">
        <w:rPr>
          <w:rFonts w:ascii="Arial" w:hAnsi="Arial" w:cs="Arial"/>
        </w:rPr>
        <w:t xml:space="preserve">a </w:t>
      </w:r>
      <w:r w:rsidR="00B76426" w:rsidRPr="00E37ABD">
        <w:rPr>
          <w:rFonts w:ascii="Arial" w:hAnsi="Arial" w:cs="Arial"/>
          <w:b/>
        </w:rPr>
        <w:t>Andrea Eduviges Segura García,</w:t>
      </w:r>
      <w:r w:rsidR="002F5EE5" w:rsidRPr="00E37ABD">
        <w:rPr>
          <w:rFonts w:ascii="Arial" w:hAnsi="Arial" w:cs="Arial"/>
        </w:rPr>
        <w:t xml:space="preserve"> Consejer</w:t>
      </w:r>
      <w:r w:rsidR="00B76426" w:rsidRPr="00E37ABD">
        <w:rPr>
          <w:rFonts w:ascii="Arial" w:hAnsi="Arial" w:cs="Arial"/>
        </w:rPr>
        <w:t>a</w:t>
      </w:r>
      <w:r w:rsidR="002F5EE5" w:rsidRPr="00E37ABD">
        <w:rPr>
          <w:rFonts w:ascii="Arial" w:hAnsi="Arial" w:cs="Arial"/>
        </w:rPr>
        <w:t xml:space="preserve"> Electoral </w:t>
      </w:r>
      <w:r w:rsidR="00B76426" w:rsidRPr="00E37ABD">
        <w:rPr>
          <w:rFonts w:ascii="Arial" w:hAnsi="Arial" w:cs="Arial"/>
        </w:rPr>
        <w:t xml:space="preserve">Propietaria </w:t>
      </w:r>
      <w:r w:rsidR="002F5EE5" w:rsidRPr="00E37ABD">
        <w:rPr>
          <w:rFonts w:ascii="Arial" w:hAnsi="Arial" w:cs="Arial"/>
        </w:rPr>
        <w:t xml:space="preserve">del Distrito </w:t>
      </w:r>
      <w:r w:rsidR="00B76426" w:rsidRPr="00E37ABD">
        <w:rPr>
          <w:rFonts w:ascii="Arial" w:hAnsi="Arial" w:cs="Arial"/>
        </w:rPr>
        <w:t>7</w:t>
      </w:r>
      <w:r w:rsidR="002F5EE5" w:rsidRPr="00E37ABD">
        <w:rPr>
          <w:rFonts w:ascii="Arial" w:hAnsi="Arial" w:cs="Arial"/>
        </w:rPr>
        <w:t xml:space="preserve"> con cabecera en </w:t>
      </w:r>
      <w:r w:rsidR="00B76426" w:rsidRPr="00E37ABD">
        <w:rPr>
          <w:rFonts w:ascii="Arial" w:hAnsi="Arial" w:cs="Arial"/>
        </w:rPr>
        <w:t>Centro</w:t>
      </w:r>
      <w:r w:rsidR="002F5EE5" w:rsidRPr="00E37ABD">
        <w:rPr>
          <w:rFonts w:ascii="Arial" w:hAnsi="Arial" w:cs="Arial"/>
        </w:rPr>
        <w:t xml:space="preserve">. </w:t>
      </w:r>
    </w:p>
    <w:p w14:paraId="4BA006E0" w14:textId="101C1F17" w:rsidR="00AC1F96" w:rsidRPr="00E37ABD" w:rsidRDefault="00AC1F96" w:rsidP="00AC1F96">
      <w:pPr>
        <w:pStyle w:val="Prrafodelista"/>
        <w:numPr>
          <w:ilvl w:val="0"/>
          <w:numId w:val="21"/>
        </w:numPr>
        <w:ind w:left="357" w:hanging="357"/>
        <w:contextualSpacing w:val="0"/>
        <w:rPr>
          <w:rFonts w:ascii="Arial" w:hAnsi="Arial" w:cs="Arial"/>
        </w:rPr>
      </w:pPr>
      <w:r w:rsidRPr="00E37ABD">
        <w:rPr>
          <w:rFonts w:ascii="Arial" w:hAnsi="Arial" w:cs="Arial"/>
        </w:rPr>
        <w:lastRenderedPageBreak/>
        <w:t xml:space="preserve">En sustitución de </w:t>
      </w:r>
      <w:r w:rsidR="00BC4026" w:rsidRPr="00E37ABD">
        <w:rPr>
          <w:rFonts w:ascii="Arial" w:hAnsi="Arial" w:cs="Arial"/>
          <w:b/>
        </w:rPr>
        <w:t>Andrea Eduviges Segura García</w:t>
      </w:r>
      <w:r w:rsidRPr="00E37ABD">
        <w:rPr>
          <w:rFonts w:ascii="Arial" w:hAnsi="Arial" w:cs="Arial"/>
        </w:rPr>
        <w:t xml:space="preserve">, se designa de la lista de reserva a </w:t>
      </w:r>
      <w:r w:rsidR="00BC4026" w:rsidRPr="00E37ABD">
        <w:rPr>
          <w:rFonts w:ascii="Arial" w:hAnsi="Arial" w:cs="Arial"/>
          <w:b/>
        </w:rPr>
        <w:t>María de los Ángeles Hernández Fuentes</w:t>
      </w:r>
      <w:r w:rsidRPr="00E37ABD">
        <w:rPr>
          <w:rFonts w:ascii="Arial" w:hAnsi="Arial" w:cs="Arial"/>
        </w:rPr>
        <w:t>, Consejer</w:t>
      </w:r>
      <w:r w:rsidR="00BC4026" w:rsidRPr="00E37ABD">
        <w:rPr>
          <w:rFonts w:ascii="Arial" w:hAnsi="Arial" w:cs="Arial"/>
        </w:rPr>
        <w:t>a</w:t>
      </w:r>
      <w:r w:rsidRPr="00E37ABD">
        <w:rPr>
          <w:rFonts w:ascii="Arial" w:hAnsi="Arial" w:cs="Arial"/>
        </w:rPr>
        <w:t xml:space="preserve"> Electoral Suplente del Distrito </w:t>
      </w:r>
      <w:r w:rsidR="00BC4026" w:rsidRPr="00E37ABD">
        <w:rPr>
          <w:rFonts w:ascii="Arial" w:hAnsi="Arial" w:cs="Arial"/>
        </w:rPr>
        <w:t>7</w:t>
      </w:r>
      <w:r w:rsidRPr="00E37ABD">
        <w:rPr>
          <w:rFonts w:ascii="Arial" w:hAnsi="Arial" w:cs="Arial"/>
        </w:rPr>
        <w:t xml:space="preserve"> con cabecera en </w:t>
      </w:r>
      <w:r w:rsidR="00BC4026" w:rsidRPr="00E37ABD">
        <w:rPr>
          <w:rFonts w:ascii="Arial" w:hAnsi="Arial" w:cs="Arial"/>
        </w:rPr>
        <w:t>Centro</w:t>
      </w:r>
      <w:r w:rsidRPr="00E37ABD">
        <w:rPr>
          <w:rFonts w:ascii="Arial" w:hAnsi="Arial" w:cs="Arial"/>
        </w:rPr>
        <w:t xml:space="preserve">. </w:t>
      </w:r>
    </w:p>
    <w:p w14:paraId="2D7E4CE8" w14:textId="40EF1262" w:rsidR="003C4AF9" w:rsidRPr="00E37ABD" w:rsidRDefault="00C05538" w:rsidP="003C60E2">
      <w:pPr>
        <w:rPr>
          <w:rFonts w:ascii="Arial" w:hAnsi="Arial" w:cs="Arial"/>
        </w:rPr>
      </w:pPr>
      <w:r w:rsidRPr="00E37ABD">
        <w:rPr>
          <w:rFonts w:ascii="Arial" w:hAnsi="Arial" w:cs="Arial"/>
        </w:rPr>
        <w:t>Al respecto, la</w:t>
      </w:r>
      <w:r w:rsidR="00260AFC" w:rsidRPr="00E37ABD">
        <w:rPr>
          <w:rFonts w:ascii="Arial" w:hAnsi="Arial" w:cs="Arial"/>
        </w:rPr>
        <w:t>s</w:t>
      </w:r>
      <w:r w:rsidRPr="00E37ABD">
        <w:rPr>
          <w:rFonts w:ascii="Arial" w:hAnsi="Arial" w:cs="Arial"/>
        </w:rPr>
        <w:t xml:space="preserve"> persona</w:t>
      </w:r>
      <w:r w:rsidR="00260AFC" w:rsidRPr="00E37ABD">
        <w:rPr>
          <w:rFonts w:ascii="Arial" w:hAnsi="Arial" w:cs="Arial"/>
        </w:rPr>
        <w:t>s</w:t>
      </w:r>
      <w:r w:rsidRPr="00E37ABD">
        <w:rPr>
          <w:rFonts w:ascii="Arial" w:hAnsi="Arial" w:cs="Arial"/>
        </w:rPr>
        <w:t xml:space="preserve"> </w:t>
      </w:r>
      <w:r w:rsidR="00BC4026" w:rsidRPr="00E37ABD">
        <w:rPr>
          <w:rFonts w:ascii="Arial" w:hAnsi="Arial" w:cs="Arial"/>
        </w:rPr>
        <w:t xml:space="preserve">designadas </w:t>
      </w:r>
      <w:r w:rsidRPr="00E37ABD">
        <w:rPr>
          <w:rFonts w:ascii="Arial" w:hAnsi="Arial" w:cs="Arial"/>
        </w:rPr>
        <w:t>reúne</w:t>
      </w:r>
      <w:r w:rsidR="00260AFC" w:rsidRPr="00E37ABD">
        <w:rPr>
          <w:rFonts w:ascii="Arial" w:hAnsi="Arial" w:cs="Arial"/>
        </w:rPr>
        <w:t>n</w:t>
      </w:r>
      <w:r w:rsidRPr="00E37ABD">
        <w:rPr>
          <w:rFonts w:ascii="Arial" w:hAnsi="Arial" w:cs="Arial"/>
        </w:rPr>
        <w:t xml:space="preserve"> las exigencias que establecen las disposiciones legales, ya que, de acuerdo con la información contenida en sus expedientes personales obtenidos en virtud del proceso de selección se desprende que acreditaron lo siguiente:</w:t>
      </w:r>
    </w:p>
    <w:p w14:paraId="61592942" w14:textId="77777777" w:rsidR="003C4AF9" w:rsidRPr="00E37ABD" w:rsidRDefault="009F5755" w:rsidP="00AB1721">
      <w:pPr>
        <w:pStyle w:val="Prrafodelista"/>
        <w:numPr>
          <w:ilvl w:val="1"/>
          <w:numId w:val="4"/>
        </w:numPr>
        <w:ind w:left="703" w:hanging="703"/>
        <w:contextualSpacing w:val="0"/>
        <w:rPr>
          <w:rFonts w:ascii="Arial" w:hAnsi="Arial" w:cs="Arial"/>
        </w:rPr>
      </w:pPr>
      <w:r w:rsidRPr="00E37ABD">
        <w:rPr>
          <w:rFonts w:ascii="Arial" w:hAnsi="Arial" w:cs="Arial"/>
        </w:rPr>
        <w:t>Tiene</w:t>
      </w:r>
      <w:r w:rsidR="00CC023B" w:rsidRPr="00E37ABD">
        <w:rPr>
          <w:rFonts w:ascii="Arial" w:hAnsi="Arial" w:cs="Arial"/>
        </w:rPr>
        <w:t>n</w:t>
      </w:r>
      <w:r w:rsidR="003C4AF9" w:rsidRPr="00E37ABD">
        <w:rPr>
          <w:rFonts w:ascii="Arial" w:hAnsi="Arial" w:cs="Arial"/>
        </w:rPr>
        <w:t xml:space="preserve"> conocimientos en materia electoral, lo que se demostró con el resultado que </w:t>
      </w:r>
      <w:r w:rsidR="00CC023B" w:rsidRPr="00E37ABD">
        <w:rPr>
          <w:rFonts w:ascii="Arial" w:hAnsi="Arial" w:cs="Arial"/>
        </w:rPr>
        <w:t xml:space="preserve">obtuvieron </w:t>
      </w:r>
      <w:r w:rsidR="003C4AF9" w:rsidRPr="00E37ABD">
        <w:rPr>
          <w:rFonts w:ascii="Arial" w:hAnsi="Arial" w:cs="Arial"/>
        </w:rPr>
        <w:t>en el examen de conocimientos en materia electoral aplicado por este Instituto, a través de la Universidad Juárez Autónoma de Tabasco.</w:t>
      </w:r>
    </w:p>
    <w:p w14:paraId="3490C608" w14:textId="77777777" w:rsidR="003C4AF9" w:rsidRPr="00E37ABD" w:rsidRDefault="009F5755" w:rsidP="00AB1721">
      <w:pPr>
        <w:pStyle w:val="Prrafodelista"/>
        <w:numPr>
          <w:ilvl w:val="1"/>
          <w:numId w:val="4"/>
        </w:numPr>
        <w:ind w:left="703" w:hanging="703"/>
        <w:contextualSpacing w:val="0"/>
        <w:rPr>
          <w:rFonts w:ascii="Arial" w:hAnsi="Arial" w:cs="Arial"/>
        </w:rPr>
      </w:pPr>
      <w:r w:rsidRPr="00E37ABD">
        <w:rPr>
          <w:rFonts w:ascii="Arial" w:hAnsi="Arial" w:cs="Arial"/>
        </w:rPr>
        <w:t>Cuenta</w:t>
      </w:r>
      <w:r w:rsidR="00CC023B" w:rsidRPr="00E37ABD">
        <w:rPr>
          <w:rFonts w:ascii="Arial" w:hAnsi="Arial" w:cs="Arial"/>
        </w:rPr>
        <w:t>n</w:t>
      </w:r>
      <w:r w:rsidR="003C4AF9" w:rsidRPr="00E37ABD">
        <w:rPr>
          <w:rFonts w:ascii="Arial" w:hAnsi="Arial" w:cs="Arial"/>
        </w:rPr>
        <w:t xml:space="preserve"> con habilidades para inferir de manera lógica, argumentar y formular soluciones a problemas concretos en el ámbito electoral, de conformidad con los resultados de la valoración curricular y las entrevistas realizadas. </w:t>
      </w:r>
    </w:p>
    <w:p w14:paraId="310A00D1" w14:textId="77777777" w:rsidR="003C4AF9" w:rsidRPr="00E37ABD" w:rsidRDefault="00CC023B" w:rsidP="00AB1721">
      <w:pPr>
        <w:pStyle w:val="Prrafodelista"/>
        <w:numPr>
          <w:ilvl w:val="1"/>
          <w:numId w:val="4"/>
        </w:numPr>
        <w:ind w:left="703" w:hanging="703"/>
        <w:contextualSpacing w:val="0"/>
        <w:rPr>
          <w:rFonts w:ascii="Arial" w:hAnsi="Arial" w:cs="Arial"/>
        </w:rPr>
      </w:pPr>
      <w:r w:rsidRPr="00E37ABD">
        <w:rPr>
          <w:rFonts w:ascii="Arial" w:hAnsi="Arial" w:cs="Arial"/>
        </w:rPr>
        <w:t>Son</w:t>
      </w:r>
      <w:r w:rsidR="009F5755" w:rsidRPr="00E37ABD">
        <w:rPr>
          <w:rFonts w:ascii="Arial" w:hAnsi="Arial" w:cs="Arial"/>
        </w:rPr>
        <w:t xml:space="preserve"> competente</w:t>
      </w:r>
      <w:r w:rsidRPr="00E37ABD">
        <w:rPr>
          <w:rFonts w:ascii="Arial" w:hAnsi="Arial" w:cs="Arial"/>
        </w:rPr>
        <w:t>s</w:t>
      </w:r>
      <w:r w:rsidR="003C4AF9" w:rsidRPr="00E37ABD">
        <w:rPr>
          <w:rFonts w:ascii="Arial" w:hAnsi="Arial" w:cs="Arial"/>
        </w:rPr>
        <w:t xml:space="preserve"> y </w:t>
      </w:r>
      <w:r w:rsidRPr="00E37ABD">
        <w:rPr>
          <w:rFonts w:ascii="Arial" w:hAnsi="Arial" w:cs="Arial"/>
        </w:rPr>
        <w:t xml:space="preserve">capaces </w:t>
      </w:r>
      <w:r w:rsidR="003C4AF9" w:rsidRPr="00E37ABD">
        <w:rPr>
          <w:rFonts w:ascii="Arial" w:hAnsi="Arial" w:cs="Arial"/>
        </w:rPr>
        <w:t xml:space="preserve">para desempeñarse como </w:t>
      </w:r>
      <w:r w:rsidR="009F5755" w:rsidRPr="00E37ABD">
        <w:rPr>
          <w:rFonts w:ascii="Arial" w:hAnsi="Arial" w:cs="Arial"/>
        </w:rPr>
        <w:t>Consejer</w:t>
      </w:r>
      <w:r w:rsidRPr="00E37ABD">
        <w:rPr>
          <w:rFonts w:ascii="Arial" w:hAnsi="Arial" w:cs="Arial"/>
        </w:rPr>
        <w:t>as o Consejeros</w:t>
      </w:r>
      <w:r w:rsidR="003C4AF9" w:rsidRPr="00E37ABD">
        <w:rPr>
          <w:rFonts w:ascii="Arial" w:hAnsi="Arial" w:cs="Arial"/>
        </w:rPr>
        <w:t>, en la medida y proporción en que se obtuvo de las entrevistas realizadas, o en su caso para conformar las listas de reserva.</w:t>
      </w:r>
    </w:p>
    <w:p w14:paraId="67CE1895" w14:textId="77777777" w:rsidR="003C4AF9" w:rsidRPr="00E37ABD" w:rsidRDefault="003C4AF9" w:rsidP="003C4AF9">
      <w:pPr>
        <w:rPr>
          <w:rFonts w:ascii="Arial" w:hAnsi="Arial" w:cs="Arial"/>
        </w:rPr>
      </w:pPr>
      <w:r w:rsidRPr="00E37ABD">
        <w:rPr>
          <w:rFonts w:ascii="Arial" w:hAnsi="Arial" w:cs="Arial"/>
        </w:rPr>
        <w:t>En ese sentido, la</w:t>
      </w:r>
      <w:r w:rsidR="00CC023B" w:rsidRPr="00E37ABD">
        <w:rPr>
          <w:rFonts w:ascii="Arial" w:hAnsi="Arial" w:cs="Arial"/>
        </w:rPr>
        <w:t>s</w:t>
      </w:r>
      <w:r w:rsidR="009F5755" w:rsidRPr="00E37ABD">
        <w:rPr>
          <w:rFonts w:ascii="Arial" w:hAnsi="Arial" w:cs="Arial"/>
        </w:rPr>
        <w:t xml:space="preserve"> persona</w:t>
      </w:r>
      <w:r w:rsidR="00CC023B" w:rsidRPr="00E37ABD">
        <w:rPr>
          <w:rFonts w:ascii="Arial" w:hAnsi="Arial" w:cs="Arial"/>
        </w:rPr>
        <w:t>s</w:t>
      </w:r>
      <w:r w:rsidRPr="00E37ABD">
        <w:rPr>
          <w:rFonts w:ascii="Arial" w:hAnsi="Arial" w:cs="Arial"/>
        </w:rPr>
        <w:t xml:space="preserve"> </w:t>
      </w:r>
      <w:r w:rsidR="00C77843" w:rsidRPr="00E37ABD">
        <w:rPr>
          <w:rFonts w:ascii="Arial" w:hAnsi="Arial" w:cs="Arial"/>
        </w:rPr>
        <w:t xml:space="preserve">señaladas </w:t>
      </w:r>
      <w:r w:rsidR="009F5755" w:rsidRPr="00E37ABD">
        <w:rPr>
          <w:rFonts w:ascii="Arial" w:hAnsi="Arial" w:cs="Arial"/>
        </w:rPr>
        <w:t>cumple</w:t>
      </w:r>
      <w:r w:rsidR="00CC023B" w:rsidRPr="00E37ABD">
        <w:rPr>
          <w:rFonts w:ascii="Arial" w:hAnsi="Arial" w:cs="Arial"/>
        </w:rPr>
        <w:t>n</w:t>
      </w:r>
      <w:r w:rsidRPr="00E37ABD">
        <w:rPr>
          <w:rFonts w:ascii="Arial" w:hAnsi="Arial" w:cs="Arial"/>
        </w:rPr>
        <w:t xml:space="preserve"> con los principios de imparcialidad e independencia</w:t>
      </w:r>
      <w:r w:rsidR="00AC79DD" w:rsidRPr="00E37ABD">
        <w:rPr>
          <w:rFonts w:ascii="Arial" w:hAnsi="Arial" w:cs="Arial"/>
        </w:rPr>
        <w:t>,</w:t>
      </w:r>
      <w:r w:rsidRPr="00E37ABD">
        <w:rPr>
          <w:rFonts w:ascii="Arial" w:hAnsi="Arial" w:cs="Arial"/>
        </w:rPr>
        <w:t xml:space="preserve"> progresividad y universa</w:t>
      </w:r>
      <w:r w:rsidR="00AC79DD" w:rsidRPr="00E37ABD">
        <w:rPr>
          <w:rFonts w:ascii="Arial" w:hAnsi="Arial" w:cs="Arial"/>
        </w:rPr>
        <w:t>lidad de los derechos humanos; aunado a que su</w:t>
      </w:r>
      <w:r w:rsidR="00CC023B" w:rsidRPr="00E37ABD">
        <w:rPr>
          <w:rFonts w:ascii="Arial" w:hAnsi="Arial" w:cs="Arial"/>
        </w:rPr>
        <w:t>s</w:t>
      </w:r>
      <w:r w:rsidR="00AC79DD" w:rsidRPr="00E37ABD">
        <w:rPr>
          <w:rFonts w:ascii="Arial" w:hAnsi="Arial" w:cs="Arial"/>
        </w:rPr>
        <w:t xml:space="preserve"> </w:t>
      </w:r>
      <w:r w:rsidR="00CC023B" w:rsidRPr="00E37ABD">
        <w:rPr>
          <w:rFonts w:ascii="Arial" w:hAnsi="Arial" w:cs="Arial"/>
        </w:rPr>
        <w:t xml:space="preserve">designaciones </w:t>
      </w:r>
      <w:r w:rsidRPr="00E37ABD">
        <w:rPr>
          <w:rFonts w:ascii="Arial" w:hAnsi="Arial" w:cs="Arial"/>
        </w:rPr>
        <w:t xml:space="preserve">se </w:t>
      </w:r>
      <w:r w:rsidR="00AC79DD" w:rsidRPr="00E37ABD">
        <w:rPr>
          <w:rFonts w:ascii="Arial" w:hAnsi="Arial" w:cs="Arial"/>
        </w:rPr>
        <w:t>ajusta</w:t>
      </w:r>
      <w:r w:rsidR="00CC023B" w:rsidRPr="00E37ABD">
        <w:rPr>
          <w:rFonts w:ascii="Arial" w:hAnsi="Arial" w:cs="Arial"/>
        </w:rPr>
        <w:t>n</w:t>
      </w:r>
      <w:r w:rsidRPr="00E37ABD">
        <w:rPr>
          <w:rFonts w:ascii="Arial" w:hAnsi="Arial" w:cs="Arial"/>
        </w:rPr>
        <w:t xml:space="preserve">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14:paraId="6891F0FB" w14:textId="77777777" w:rsidR="005A1944" w:rsidRPr="00E37ABD" w:rsidRDefault="00994123" w:rsidP="005A1944">
      <w:pPr>
        <w:rPr>
          <w:rFonts w:ascii="Arial" w:hAnsi="Arial" w:cs="Arial"/>
        </w:rPr>
      </w:pPr>
      <w:r w:rsidRPr="00E37ABD">
        <w:rPr>
          <w:rFonts w:ascii="Arial" w:hAnsi="Arial" w:cs="Arial"/>
        </w:rPr>
        <w:t>Asimismo, la</w:t>
      </w:r>
      <w:r w:rsidR="00CC023B" w:rsidRPr="00E37ABD">
        <w:rPr>
          <w:rFonts w:ascii="Arial" w:hAnsi="Arial" w:cs="Arial"/>
        </w:rPr>
        <w:t>s</w:t>
      </w:r>
      <w:r w:rsidRPr="00E37ABD">
        <w:rPr>
          <w:rFonts w:ascii="Arial" w:hAnsi="Arial" w:cs="Arial"/>
        </w:rPr>
        <w:t xml:space="preserve"> </w:t>
      </w:r>
      <w:r w:rsidR="00CC023B" w:rsidRPr="00E37ABD">
        <w:rPr>
          <w:rFonts w:ascii="Arial" w:hAnsi="Arial" w:cs="Arial"/>
        </w:rPr>
        <w:t xml:space="preserve">designaciones </w:t>
      </w:r>
      <w:r w:rsidRPr="00E37ABD">
        <w:rPr>
          <w:rFonts w:ascii="Arial" w:hAnsi="Arial" w:cs="Arial"/>
        </w:rPr>
        <w:t>se realiza</w:t>
      </w:r>
      <w:r w:rsidR="00CC023B" w:rsidRPr="00E37ABD">
        <w:rPr>
          <w:rFonts w:ascii="Arial" w:hAnsi="Arial" w:cs="Arial"/>
        </w:rPr>
        <w:t>n</w:t>
      </w:r>
      <w:r w:rsidRPr="00E37ABD">
        <w:rPr>
          <w:rFonts w:ascii="Arial" w:hAnsi="Arial" w:cs="Arial"/>
        </w:rPr>
        <w:t xml:space="preserve"> </w:t>
      </w:r>
      <w:r w:rsidR="005A1944" w:rsidRPr="00E37ABD">
        <w:rPr>
          <w:rFonts w:ascii="Arial" w:hAnsi="Arial" w:cs="Arial"/>
        </w:rPr>
        <w:t>atendiendo al prestigio público y profesional, conocimiento de la materia electoral, la participación ciudadana, el compromiso democrático y la pluralidad cultural de la</w:t>
      </w:r>
      <w:r w:rsidR="00CC023B" w:rsidRPr="00E37ABD">
        <w:rPr>
          <w:rFonts w:ascii="Arial" w:hAnsi="Arial" w:cs="Arial"/>
        </w:rPr>
        <w:t>s</w:t>
      </w:r>
      <w:r w:rsidR="009F5755" w:rsidRPr="00E37ABD">
        <w:rPr>
          <w:rFonts w:ascii="Arial" w:hAnsi="Arial" w:cs="Arial"/>
        </w:rPr>
        <w:t xml:space="preserve"> persona</w:t>
      </w:r>
      <w:r w:rsidR="00CC023B" w:rsidRPr="00E37ABD">
        <w:rPr>
          <w:rFonts w:ascii="Arial" w:hAnsi="Arial" w:cs="Arial"/>
        </w:rPr>
        <w:t>s</w:t>
      </w:r>
      <w:r w:rsidR="009F5755" w:rsidRPr="00E37ABD">
        <w:rPr>
          <w:rFonts w:ascii="Arial" w:hAnsi="Arial" w:cs="Arial"/>
        </w:rPr>
        <w:t xml:space="preserve"> involucrada</w:t>
      </w:r>
      <w:r w:rsidR="00CC023B" w:rsidRPr="00E37ABD">
        <w:rPr>
          <w:rFonts w:ascii="Arial" w:hAnsi="Arial" w:cs="Arial"/>
        </w:rPr>
        <w:t>s</w:t>
      </w:r>
      <w:r w:rsidR="005A1944" w:rsidRPr="00E37ABD">
        <w:rPr>
          <w:rFonts w:ascii="Arial" w:hAnsi="Arial" w:cs="Arial"/>
        </w:rPr>
        <w:t>, pues de acuerdo con la valoración y antecedentes curriculares se desprende que ha</w:t>
      </w:r>
      <w:r w:rsidR="00CC023B" w:rsidRPr="00E37ABD">
        <w:rPr>
          <w:rFonts w:ascii="Arial" w:hAnsi="Arial" w:cs="Arial"/>
        </w:rPr>
        <w:t>n</w:t>
      </w:r>
      <w:r w:rsidR="005A1944" w:rsidRPr="00E37ABD">
        <w:rPr>
          <w:rFonts w:ascii="Arial" w:hAnsi="Arial" w:cs="Arial"/>
        </w:rPr>
        <w:t xml:space="preserve"> participado de forma activa y entusiasta en actividades que resultan de interés público, como la integración de los órganos electorales en procesos electorales o la participación en actividades que resultan de interés a su</w:t>
      </w:r>
      <w:r w:rsidR="00282560" w:rsidRPr="00E37ABD">
        <w:rPr>
          <w:rFonts w:ascii="Arial" w:hAnsi="Arial" w:cs="Arial"/>
        </w:rPr>
        <w:t xml:space="preserve"> comunidad</w:t>
      </w:r>
      <w:r w:rsidR="005A1944" w:rsidRPr="00E37ABD">
        <w:rPr>
          <w:rFonts w:ascii="Arial" w:hAnsi="Arial" w:cs="Arial"/>
        </w:rPr>
        <w:t xml:space="preserve">, lo que ha puesto de manifiesto su compromiso con el desarrollo de las actividades cívico – electorales que tiene encomendadas este Instituto, así como su interacción con personas de diversas expresiones culturales y sociales, ya sea con motivo del desempeño de encargos </w:t>
      </w:r>
      <w:r w:rsidR="005A1944" w:rsidRPr="00E37ABD">
        <w:rPr>
          <w:rFonts w:ascii="Arial" w:hAnsi="Arial" w:cs="Arial"/>
        </w:rPr>
        <w:lastRenderedPageBreak/>
        <w:t>anteriores, o por haber participado en la integración de diversos órganos electorales, circunstancias que constituyen elementos de gran valía y cuya aplicación resulta necesaria y trascendental en este Instituto.</w:t>
      </w:r>
    </w:p>
    <w:p w14:paraId="41D6B9C1" w14:textId="77777777" w:rsidR="00AB1721" w:rsidRPr="00E37ABD" w:rsidRDefault="00AB1721" w:rsidP="00AB1721">
      <w:pPr>
        <w:rPr>
          <w:rFonts w:ascii="Arial" w:hAnsi="Arial" w:cs="Arial"/>
        </w:rPr>
      </w:pPr>
      <w:r w:rsidRPr="00E37ABD">
        <w:rPr>
          <w:rFonts w:ascii="Arial" w:hAnsi="Arial" w:cs="Arial"/>
        </w:rPr>
        <w:t>Conforme a lo anterior, este Consejo Estatal designó a la</w:t>
      </w:r>
      <w:r w:rsidR="00FB2E07" w:rsidRPr="00E37ABD">
        <w:rPr>
          <w:rFonts w:ascii="Arial" w:hAnsi="Arial" w:cs="Arial"/>
        </w:rPr>
        <w:t>s</w:t>
      </w:r>
      <w:r w:rsidR="00CD2E15" w:rsidRPr="00E37ABD">
        <w:rPr>
          <w:rFonts w:ascii="Arial" w:hAnsi="Arial" w:cs="Arial"/>
        </w:rPr>
        <w:t xml:space="preserve"> persona</w:t>
      </w:r>
      <w:r w:rsidR="00FB2E07" w:rsidRPr="00E37ABD">
        <w:rPr>
          <w:rFonts w:ascii="Arial" w:hAnsi="Arial" w:cs="Arial"/>
        </w:rPr>
        <w:t>s</w:t>
      </w:r>
      <w:r w:rsidR="00CD2E15" w:rsidRPr="00E37ABD">
        <w:rPr>
          <w:rFonts w:ascii="Arial" w:hAnsi="Arial" w:cs="Arial"/>
        </w:rPr>
        <w:t xml:space="preserve"> idónea</w:t>
      </w:r>
      <w:r w:rsidR="00FB2E07" w:rsidRPr="00E37ABD">
        <w:rPr>
          <w:rFonts w:ascii="Arial" w:hAnsi="Arial" w:cs="Arial"/>
        </w:rPr>
        <w:t>s</w:t>
      </w:r>
      <w:r w:rsidRPr="00E37ABD">
        <w:rPr>
          <w:rFonts w:ascii="Arial" w:hAnsi="Arial" w:cs="Arial"/>
        </w:rPr>
        <w:t xml:space="preserve"> para ocupar la</w:t>
      </w:r>
      <w:r w:rsidR="00FB2E07" w:rsidRPr="00E37ABD">
        <w:rPr>
          <w:rFonts w:ascii="Arial" w:hAnsi="Arial" w:cs="Arial"/>
        </w:rPr>
        <w:t>s</w:t>
      </w:r>
      <w:r w:rsidR="00CD2E15" w:rsidRPr="00E37ABD">
        <w:rPr>
          <w:rFonts w:ascii="Arial" w:hAnsi="Arial" w:cs="Arial"/>
        </w:rPr>
        <w:t xml:space="preserve"> Consejería</w:t>
      </w:r>
      <w:r w:rsidR="00FB2E07" w:rsidRPr="00E37ABD">
        <w:rPr>
          <w:rFonts w:ascii="Arial" w:hAnsi="Arial" w:cs="Arial"/>
        </w:rPr>
        <w:t>s</w:t>
      </w:r>
      <w:r w:rsidR="00CD2E15" w:rsidRPr="00E37ABD">
        <w:rPr>
          <w:rFonts w:ascii="Arial" w:hAnsi="Arial" w:cs="Arial"/>
        </w:rPr>
        <w:t xml:space="preserve"> Distrital</w:t>
      </w:r>
      <w:r w:rsidR="00FB2E07" w:rsidRPr="00E37ABD">
        <w:rPr>
          <w:rFonts w:ascii="Arial" w:hAnsi="Arial" w:cs="Arial"/>
        </w:rPr>
        <w:t>es</w:t>
      </w:r>
      <w:r w:rsidR="00CD2E15" w:rsidRPr="00E37ABD">
        <w:rPr>
          <w:rFonts w:ascii="Arial" w:hAnsi="Arial" w:cs="Arial"/>
        </w:rPr>
        <w:t xml:space="preserve"> Suplente</w:t>
      </w:r>
      <w:r w:rsidR="00FB2E07" w:rsidRPr="00E37ABD">
        <w:rPr>
          <w:rFonts w:ascii="Arial" w:hAnsi="Arial" w:cs="Arial"/>
        </w:rPr>
        <w:t>s</w:t>
      </w:r>
      <w:r w:rsidRPr="00E37ABD">
        <w:rPr>
          <w:rFonts w:ascii="Arial" w:hAnsi="Arial" w:cs="Arial"/>
        </w:rPr>
        <w:t>, la</w:t>
      </w:r>
      <w:r w:rsidR="00FB2E07" w:rsidRPr="00E37ABD">
        <w:rPr>
          <w:rFonts w:ascii="Arial" w:hAnsi="Arial" w:cs="Arial"/>
        </w:rPr>
        <w:t>s</w:t>
      </w:r>
      <w:r w:rsidR="00CD2E15" w:rsidRPr="00E37ABD">
        <w:rPr>
          <w:rFonts w:ascii="Arial" w:hAnsi="Arial" w:cs="Arial"/>
        </w:rPr>
        <w:t xml:space="preserve"> cual</w:t>
      </w:r>
      <w:r w:rsidR="00FB2E07" w:rsidRPr="00E37ABD">
        <w:rPr>
          <w:rFonts w:ascii="Arial" w:hAnsi="Arial" w:cs="Arial"/>
        </w:rPr>
        <w:t>es</w:t>
      </w:r>
      <w:r w:rsidR="00CD2E15" w:rsidRPr="00E37ABD">
        <w:rPr>
          <w:rFonts w:ascii="Arial" w:hAnsi="Arial" w:cs="Arial"/>
        </w:rPr>
        <w:t xml:space="preserve"> deviene</w:t>
      </w:r>
      <w:r w:rsidR="00FB2E07" w:rsidRPr="00E37ABD">
        <w:rPr>
          <w:rFonts w:ascii="Arial" w:hAnsi="Arial" w:cs="Arial"/>
        </w:rPr>
        <w:t>n</w:t>
      </w:r>
      <w:r w:rsidRPr="00E37ABD">
        <w:rPr>
          <w:rFonts w:ascii="Arial" w:hAnsi="Arial" w:cs="Arial"/>
        </w:rPr>
        <w:t xml:space="preserve"> de </w:t>
      </w:r>
      <w:r w:rsidR="008C165A" w:rsidRPr="00E37ABD">
        <w:rPr>
          <w:rFonts w:ascii="Arial" w:hAnsi="Arial" w:cs="Arial"/>
        </w:rPr>
        <w:t xml:space="preserve">la </w:t>
      </w:r>
      <w:r w:rsidRPr="00E37ABD">
        <w:rPr>
          <w:rFonts w:ascii="Arial" w:hAnsi="Arial" w:cs="Arial"/>
        </w:rPr>
        <w:t xml:space="preserve">lista </w:t>
      </w:r>
      <w:r w:rsidR="008C165A" w:rsidRPr="00E37ABD">
        <w:rPr>
          <w:rFonts w:ascii="Arial" w:hAnsi="Arial" w:cs="Arial"/>
        </w:rPr>
        <w:t xml:space="preserve">de reserva integrada </w:t>
      </w:r>
      <w:r w:rsidRPr="00E37ABD">
        <w:rPr>
          <w:rFonts w:ascii="Arial" w:hAnsi="Arial" w:cs="Arial"/>
        </w:rPr>
        <w:t xml:space="preserve">por aquellas personas que obtuvieron los mejores resultados obtenidos a partir de la evaluación, la valoración curricular y la entrevista; considerando, además, su idoneidad, preparación y experiencia profesional. </w:t>
      </w:r>
    </w:p>
    <w:p w14:paraId="65A10285" w14:textId="59EA77A0" w:rsidR="00AB1721" w:rsidRPr="00E37ABD" w:rsidRDefault="00F43AEE" w:rsidP="003C4AF9">
      <w:pPr>
        <w:rPr>
          <w:rFonts w:ascii="Arial" w:hAnsi="Arial" w:cs="Arial"/>
        </w:rPr>
      </w:pPr>
      <w:r w:rsidRPr="00E37ABD">
        <w:rPr>
          <w:rFonts w:ascii="Arial" w:hAnsi="Arial" w:cs="Arial"/>
        </w:rPr>
        <w:t>Sobre la base de las consideraciones señaladas, este Consejo Estatal emite el siguiente:</w:t>
      </w:r>
    </w:p>
    <w:p w14:paraId="6CEA8740" w14:textId="77777777" w:rsidR="00F43AEE" w:rsidRPr="004C43EC" w:rsidRDefault="00F43AEE" w:rsidP="00F43AEE">
      <w:pPr>
        <w:pStyle w:val="Ttulo1"/>
        <w:rPr>
          <w:rFonts w:ascii="Arial" w:hAnsi="Arial" w:cs="Arial"/>
          <w:sz w:val="24"/>
          <w:szCs w:val="24"/>
        </w:rPr>
      </w:pPr>
      <w:r w:rsidRPr="004C43EC">
        <w:rPr>
          <w:rFonts w:ascii="Arial" w:hAnsi="Arial" w:cs="Arial"/>
          <w:sz w:val="24"/>
          <w:szCs w:val="24"/>
        </w:rPr>
        <w:t>Acuerdo</w:t>
      </w:r>
    </w:p>
    <w:p w14:paraId="7C538168" w14:textId="76F9655E" w:rsidR="00F43AEE" w:rsidRPr="004C43EC" w:rsidRDefault="00F43AEE" w:rsidP="003C4AF9">
      <w:pPr>
        <w:rPr>
          <w:rFonts w:ascii="Arial" w:hAnsi="Arial" w:cs="Arial"/>
        </w:rPr>
      </w:pPr>
      <w:r w:rsidRPr="004C43EC">
        <w:rPr>
          <w:rFonts w:ascii="Arial" w:hAnsi="Arial" w:cs="Arial"/>
          <w:b/>
        </w:rPr>
        <w:t>Primero.</w:t>
      </w:r>
      <w:r w:rsidRPr="004C43EC">
        <w:rPr>
          <w:rFonts w:ascii="Arial" w:hAnsi="Arial" w:cs="Arial"/>
        </w:rPr>
        <w:t xml:space="preserve"> En virtud de las vacantes originadas en las Consejerías Electorales Distritales, se aprueba la designación de las siguientes personas como Consejeras integrantes de</w:t>
      </w:r>
      <w:r w:rsidR="00D44C88" w:rsidRPr="004C43EC">
        <w:rPr>
          <w:rFonts w:ascii="Arial" w:hAnsi="Arial" w:cs="Arial"/>
        </w:rPr>
        <w:t xml:space="preserve">l </w:t>
      </w:r>
      <w:r w:rsidRPr="004C43EC">
        <w:rPr>
          <w:rFonts w:ascii="Arial" w:hAnsi="Arial" w:cs="Arial"/>
        </w:rPr>
        <w:t>Consejo Electoral Distrital</w:t>
      </w:r>
      <w:r w:rsidR="00D44C88" w:rsidRPr="004C43EC">
        <w:rPr>
          <w:rFonts w:ascii="Arial" w:hAnsi="Arial" w:cs="Arial"/>
        </w:rPr>
        <w:t xml:space="preserve"> 07 con cabecera en Centro,</w:t>
      </w:r>
      <w:r w:rsidRPr="004C43EC">
        <w:rPr>
          <w:rFonts w:ascii="Arial" w:hAnsi="Arial" w:cs="Arial"/>
        </w:rPr>
        <w:t xml:space="preserve"> para el Proceso Electoral Local Ordinario 2023 – 2024 de conformidad con lo siguiente:</w:t>
      </w:r>
    </w:p>
    <w:p w14:paraId="22ADFAD5" w14:textId="77777777" w:rsidR="00D44C88" w:rsidRPr="004C43EC" w:rsidRDefault="00D44C88" w:rsidP="00D44C88">
      <w:pPr>
        <w:pStyle w:val="Prrafodelista"/>
        <w:numPr>
          <w:ilvl w:val="0"/>
          <w:numId w:val="26"/>
        </w:numPr>
        <w:ind w:left="357" w:hanging="357"/>
        <w:contextualSpacing w:val="0"/>
        <w:rPr>
          <w:rFonts w:ascii="Arial" w:hAnsi="Arial" w:cs="Arial"/>
        </w:rPr>
      </w:pPr>
      <w:r w:rsidRPr="004C43EC">
        <w:rPr>
          <w:rFonts w:ascii="Arial" w:hAnsi="Arial" w:cs="Arial"/>
        </w:rPr>
        <w:t xml:space="preserve">En sustitución de </w:t>
      </w:r>
      <w:proofErr w:type="spellStart"/>
      <w:r w:rsidRPr="004C43EC">
        <w:rPr>
          <w:rFonts w:ascii="Arial" w:hAnsi="Arial" w:cs="Arial"/>
          <w:b/>
          <w:bCs/>
        </w:rPr>
        <w:t>Gricelda</w:t>
      </w:r>
      <w:proofErr w:type="spellEnd"/>
      <w:r w:rsidRPr="004C43EC">
        <w:rPr>
          <w:rFonts w:ascii="Arial" w:hAnsi="Arial" w:cs="Arial"/>
          <w:b/>
          <w:bCs/>
        </w:rPr>
        <w:t xml:space="preserve"> del Carmen Reyes Osorio</w:t>
      </w:r>
      <w:r w:rsidRPr="004C43EC">
        <w:rPr>
          <w:rFonts w:ascii="Arial" w:hAnsi="Arial" w:cs="Arial"/>
        </w:rPr>
        <w:t xml:space="preserve"> se designa de los suplentes generales a </w:t>
      </w:r>
      <w:r w:rsidRPr="004C43EC">
        <w:rPr>
          <w:rFonts w:ascii="Arial" w:hAnsi="Arial" w:cs="Arial"/>
          <w:b/>
        </w:rPr>
        <w:t>Andrea Eduviges Segura García,</w:t>
      </w:r>
      <w:r w:rsidRPr="004C43EC">
        <w:rPr>
          <w:rFonts w:ascii="Arial" w:hAnsi="Arial" w:cs="Arial"/>
        </w:rPr>
        <w:t xml:space="preserve"> Consejera Electoral Propietaria del Distrito 7 con cabecera en Centro. </w:t>
      </w:r>
    </w:p>
    <w:p w14:paraId="077C8FE1" w14:textId="77777777" w:rsidR="00D44C88" w:rsidRPr="004C43EC" w:rsidRDefault="00D44C88" w:rsidP="00D44C88">
      <w:pPr>
        <w:pStyle w:val="Prrafodelista"/>
        <w:numPr>
          <w:ilvl w:val="0"/>
          <w:numId w:val="26"/>
        </w:numPr>
        <w:ind w:left="357" w:hanging="357"/>
        <w:contextualSpacing w:val="0"/>
        <w:rPr>
          <w:rFonts w:ascii="Arial" w:hAnsi="Arial" w:cs="Arial"/>
        </w:rPr>
      </w:pPr>
      <w:r w:rsidRPr="004C43EC">
        <w:rPr>
          <w:rFonts w:ascii="Arial" w:hAnsi="Arial" w:cs="Arial"/>
        </w:rPr>
        <w:t xml:space="preserve">En sustitución de </w:t>
      </w:r>
      <w:r w:rsidRPr="004C43EC">
        <w:rPr>
          <w:rFonts w:ascii="Arial" w:hAnsi="Arial" w:cs="Arial"/>
          <w:b/>
        </w:rPr>
        <w:t>Andrea Eduviges Segura García</w:t>
      </w:r>
      <w:r w:rsidRPr="004C43EC">
        <w:rPr>
          <w:rFonts w:ascii="Arial" w:hAnsi="Arial" w:cs="Arial"/>
        </w:rPr>
        <w:t xml:space="preserve">, se designa de la lista de reserva a </w:t>
      </w:r>
      <w:r w:rsidRPr="004C43EC">
        <w:rPr>
          <w:rFonts w:ascii="Arial" w:hAnsi="Arial" w:cs="Arial"/>
          <w:b/>
        </w:rPr>
        <w:t>María de los Ángeles Hernández Fuentes</w:t>
      </w:r>
      <w:r w:rsidRPr="004C43EC">
        <w:rPr>
          <w:rFonts w:ascii="Arial" w:hAnsi="Arial" w:cs="Arial"/>
        </w:rPr>
        <w:t xml:space="preserve">, Consejera Electoral Suplente del Distrito 7 con cabecera en Centro. </w:t>
      </w:r>
    </w:p>
    <w:p w14:paraId="77A53374" w14:textId="49C6ECE9" w:rsidR="00F43AEE" w:rsidRPr="004C43EC" w:rsidRDefault="00C36A48" w:rsidP="00C36A48">
      <w:pPr>
        <w:rPr>
          <w:rFonts w:ascii="Arial" w:hAnsi="Arial" w:cs="Arial"/>
        </w:rPr>
      </w:pPr>
      <w:r w:rsidRPr="004C43EC">
        <w:rPr>
          <w:rFonts w:ascii="Arial" w:hAnsi="Arial" w:cs="Arial"/>
          <w:b/>
        </w:rPr>
        <w:t xml:space="preserve">Segundo. </w:t>
      </w:r>
      <w:r w:rsidR="008D6054" w:rsidRPr="004C43EC">
        <w:rPr>
          <w:rFonts w:ascii="Arial" w:hAnsi="Arial" w:cs="Arial"/>
        </w:rPr>
        <w:t>Se instruye a la Secretaría Ejecutiva, notifique a la persona Consejera Electoral Distrital Propietaria designada, para el efecto de que procedan a la aceptación del cargo conferido y en su caso, sea convocada por el órgano distrital para que en la siguiente sesión rinda la protesta de ley.</w:t>
      </w:r>
      <w:r w:rsidR="00CC3048" w:rsidRPr="004C43EC">
        <w:rPr>
          <w:rFonts w:ascii="Arial" w:hAnsi="Arial" w:cs="Arial"/>
        </w:rPr>
        <w:t xml:space="preserve"> </w:t>
      </w:r>
    </w:p>
    <w:p w14:paraId="17B3D3B1" w14:textId="77777777" w:rsidR="00C36A48" w:rsidRPr="004C43EC" w:rsidRDefault="00C36A48" w:rsidP="00C36A48">
      <w:pPr>
        <w:rPr>
          <w:rFonts w:ascii="Arial" w:hAnsi="Arial" w:cs="Arial"/>
        </w:rPr>
      </w:pPr>
      <w:r w:rsidRPr="004C43EC">
        <w:rPr>
          <w:rFonts w:ascii="Arial" w:hAnsi="Arial" w:cs="Arial"/>
          <w:b/>
        </w:rPr>
        <w:t>Tercero.</w:t>
      </w:r>
      <w:r w:rsidRPr="004C43EC">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w:t>
      </w:r>
      <w:r w:rsidRPr="004C43EC">
        <w:rPr>
          <w:rFonts w:ascii="Arial" w:hAnsi="Arial" w:cs="Arial"/>
        </w:rPr>
        <w:lastRenderedPageBreak/>
        <w:t>Técnica de Vinculación con los Organismos Públicos Locales, para los efectos correspondientes.</w:t>
      </w:r>
    </w:p>
    <w:p w14:paraId="68CCEC2A" w14:textId="77777777" w:rsidR="00C36A48" w:rsidRPr="004C43EC" w:rsidRDefault="00C36A48" w:rsidP="00C36A48">
      <w:pPr>
        <w:rPr>
          <w:rFonts w:ascii="Arial" w:hAnsi="Arial" w:cs="Arial"/>
        </w:rPr>
      </w:pPr>
      <w:r w:rsidRPr="004C43EC">
        <w:rPr>
          <w:rFonts w:ascii="Arial" w:hAnsi="Arial" w:cs="Arial"/>
          <w:b/>
        </w:rPr>
        <w:t>Cuarto.</w:t>
      </w:r>
      <w:r w:rsidRPr="004C43EC">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88CF04F" w14:textId="1AE0C984" w:rsidR="00C36A48" w:rsidRPr="004C43EC" w:rsidRDefault="00C36A48" w:rsidP="00C36A48">
      <w:pPr>
        <w:rPr>
          <w:rFonts w:ascii="Arial" w:hAnsi="Arial" w:cs="Arial"/>
        </w:rPr>
      </w:pPr>
      <w:r w:rsidRPr="004C43EC">
        <w:rPr>
          <w:rFonts w:ascii="Arial" w:hAnsi="Arial" w:cs="Arial"/>
        </w:rPr>
        <w:t>El presente acuerdo fue</w:t>
      </w:r>
      <w:r w:rsidR="00E37ABD">
        <w:rPr>
          <w:rFonts w:ascii="Arial" w:hAnsi="Arial" w:cs="Arial"/>
        </w:rPr>
        <w:t xml:space="preserve"> aprobado</w:t>
      </w:r>
      <w:r w:rsidRPr="004C43EC">
        <w:rPr>
          <w:rFonts w:ascii="Arial" w:hAnsi="Arial" w:cs="Arial"/>
        </w:rPr>
        <w:t xml:space="preserve"> en sesión </w:t>
      </w:r>
      <w:r w:rsidR="00E37ABD">
        <w:rPr>
          <w:rFonts w:ascii="Arial" w:hAnsi="Arial" w:cs="Arial"/>
        </w:rPr>
        <w:t>extraordinaria urgente</w:t>
      </w:r>
      <w:r w:rsidRPr="004C43EC">
        <w:rPr>
          <w:rFonts w:ascii="Arial" w:hAnsi="Arial" w:cs="Arial"/>
        </w:rPr>
        <w:t xml:space="preserve"> efectuada el</w:t>
      </w:r>
      <w:r w:rsidR="00E37ABD">
        <w:rPr>
          <w:rFonts w:ascii="Arial" w:hAnsi="Arial" w:cs="Arial"/>
        </w:rPr>
        <w:t xml:space="preserve"> primero</w:t>
      </w:r>
      <w:r w:rsidRPr="004C43EC">
        <w:rPr>
          <w:rFonts w:ascii="Arial" w:hAnsi="Arial" w:cs="Arial"/>
        </w:rPr>
        <w:t xml:space="preserve"> de </w:t>
      </w:r>
      <w:r w:rsidR="00E37ABD">
        <w:rPr>
          <w:rFonts w:ascii="Arial" w:hAnsi="Arial" w:cs="Arial"/>
        </w:rPr>
        <w:t>junio</w:t>
      </w:r>
      <w:r w:rsidRPr="004C43EC">
        <w:rPr>
          <w:rFonts w:ascii="Arial" w:hAnsi="Arial" w:cs="Arial"/>
        </w:rPr>
        <w:t xml:space="preserve"> del año dos mil veinticuatro, por votación</w:t>
      </w:r>
      <w:r w:rsidR="00E37ABD">
        <w:rPr>
          <w:rFonts w:ascii="Arial" w:hAnsi="Arial" w:cs="Arial"/>
        </w:rPr>
        <w:t xml:space="preserve"> unánime</w:t>
      </w:r>
      <w:r w:rsidRPr="004C43EC">
        <w:rPr>
          <w:rFonts w:ascii="Arial" w:hAnsi="Arial" w:cs="Arial"/>
        </w:rPr>
        <w:t xml:space="preserve"> de las y los Consejeros Electorales del Consejo Estatal del Instituto Electoral y de Participación Ciudadana de Tabasco: Dra. </w:t>
      </w:r>
      <w:proofErr w:type="spellStart"/>
      <w:r w:rsidRPr="004C43EC">
        <w:rPr>
          <w:rFonts w:ascii="Arial" w:hAnsi="Arial" w:cs="Arial"/>
        </w:rPr>
        <w:t>Rosselvy</w:t>
      </w:r>
      <w:proofErr w:type="spellEnd"/>
      <w:r w:rsidRPr="004C43EC">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71EBD37F" w14:textId="77777777" w:rsidR="003E2B58" w:rsidRPr="004C43EC" w:rsidRDefault="003E2B58" w:rsidP="00C36A48">
      <w:pPr>
        <w:rPr>
          <w:rFonts w:ascii="Arial" w:hAnsi="Arial" w:cs="Arial"/>
        </w:rPr>
      </w:pPr>
    </w:p>
    <w:p w14:paraId="380F5F33" w14:textId="347EA2B2" w:rsidR="001E6C83" w:rsidRDefault="001E6C83" w:rsidP="00C36A48">
      <w:pPr>
        <w:rPr>
          <w:rFonts w:ascii="Arial" w:hAnsi="Arial" w:cs="Arial"/>
        </w:rPr>
      </w:pPr>
    </w:p>
    <w:p w14:paraId="7F1DB64E" w14:textId="77777777" w:rsidR="003E2B58" w:rsidRPr="00BB7429" w:rsidRDefault="003E2B58" w:rsidP="00C36A48">
      <w:pPr>
        <w:rPr>
          <w:rFonts w:ascii="Arial" w:hAnsi="Arial" w:cs="Arial"/>
        </w:rPr>
      </w:pPr>
    </w:p>
    <w:tbl>
      <w:tblPr>
        <w:tblStyle w:val="Tablaconcuadrcula"/>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255"/>
        <w:gridCol w:w="4307"/>
      </w:tblGrid>
      <w:tr w:rsidR="003E2B58" w:rsidRPr="00BB7429" w14:paraId="5D8D7D79" w14:textId="77777777" w:rsidTr="00E37ABD">
        <w:trPr>
          <w:trHeight w:val="896"/>
        </w:trPr>
        <w:tc>
          <w:tcPr>
            <w:tcW w:w="4797" w:type="dxa"/>
          </w:tcPr>
          <w:p w14:paraId="31E7C240" w14:textId="77777777" w:rsidR="003E2B58" w:rsidRPr="00BB7429" w:rsidRDefault="003E2B58" w:rsidP="008B73F1">
            <w:pPr>
              <w:spacing w:before="0" w:after="0"/>
              <w:jc w:val="center"/>
              <w:rPr>
                <w:rFonts w:ascii="Arial" w:hAnsi="Arial" w:cs="Arial"/>
                <w:b/>
              </w:rPr>
            </w:pPr>
            <w:r w:rsidRPr="00BB7429">
              <w:rPr>
                <w:rFonts w:ascii="Arial" w:hAnsi="Arial" w:cs="Arial"/>
                <w:b/>
              </w:rPr>
              <w:t>MTRA. ELIZABETH NAVA GUTIÉRREZ</w:t>
            </w:r>
          </w:p>
          <w:p w14:paraId="2313EB17" w14:textId="77777777" w:rsidR="003E2B58" w:rsidRPr="00BB7429" w:rsidRDefault="003E2B58" w:rsidP="008B73F1">
            <w:pPr>
              <w:spacing w:before="0" w:after="0"/>
              <w:jc w:val="center"/>
              <w:rPr>
                <w:rFonts w:ascii="Arial" w:hAnsi="Arial" w:cs="Arial"/>
                <w:b/>
              </w:rPr>
            </w:pPr>
            <w:r w:rsidRPr="00BB7429">
              <w:rPr>
                <w:rFonts w:ascii="Arial" w:hAnsi="Arial" w:cs="Arial"/>
                <w:b/>
              </w:rPr>
              <w:t>CONSEJERA PRESIDENTA</w:t>
            </w:r>
          </w:p>
        </w:tc>
        <w:tc>
          <w:tcPr>
            <w:tcW w:w="255" w:type="dxa"/>
          </w:tcPr>
          <w:p w14:paraId="4E2EA307" w14:textId="77777777" w:rsidR="003E2B58" w:rsidRPr="00BB7429" w:rsidRDefault="003E2B58" w:rsidP="008B73F1">
            <w:pPr>
              <w:spacing w:before="0" w:after="0"/>
              <w:rPr>
                <w:rFonts w:ascii="Arial" w:hAnsi="Arial" w:cs="Arial"/>
                <w:b/>
              </w:rPr>
            </w:pPr>
          </w:p>
        </w:tc>
        <w:tc>
          <w:tcPr>
            <w:tcW w:w="4307" w:type="dxa"/>
          </w:tcPr>
          <w:p w14:paraId="6E311CEE" w14:textId="77777777" w:rsidR="003E2B58" w:rsidRPr="00BB7429" w:rsidRDefault="003E2B58" w:rsidP="008B73F1">
            <w:pPr>
              <w:spacing w:before="0" w:after="0"/>
              <w:jc w:val="center"/>
              <w:rPr>
                <w:rFonts w:ascii="Arial" w:hAnsi="Arial" w:cs="Arial"/>
                <w:b/>
                <w:spacing w:val="-14"/>
              </w:rPr>
            </w:pPr>
            <w:r w:rsidRPr="00BB7429">
              <w:rPr>
                <w:rFonts w:ascii="Arial" w:hAnsi="Arial" w:cs="Arial"/>
                <w:b/>
                <w:spacing w:val="-14"/>
              </w:rPr>
              <w:t>LIC. JORGE ALBERTO ZAVALA FRÍAS</w:t>
            </w:r>
          </w:p>
          <w:p w14:paraId="6D2FCB0C" w14:textId="77777777" w:rsidR="003E2B58" w:rsidRPr="00BB7429" w:rsidRDefault="003E2B58" w:rsidP="008B73F1">
            <w:pPr>
              <w:spacing w:before="0" w:after="0"/>
              <w:jc w:val="center"/>
              <w:rPr>
                <w:rFonts w:ascii="Arial" w:hAnsi="Arial" w:cs="Arial"/>
                <w:b/>
              </w:rPr>
            </w:pPr>
            <w:r w:rsidRPr="00BB7429">
              <w:rPr>
                <w:rFonts w:ascii="Arial" w:hAnsi="Arial" w:cs="Arial"/>
                <w:b/>
              </w:rPr>
              <w:t>SECRETARIO DEL CONSEJO</w:t>
            </w:r>
          </w:p>
        </w:tc>
      </w:tr>
    </w:tbl>
    <w:p w14:paraId="18137D60" w14:textId="77777777" w:rsidR="00F43AEE" w:rsidRPr="00BB7429" w:rsidRDefault="00F43AEE" w:rsidP="003C4AF9">
      <w:pPr>
        <w:rPr>
          <w:rFonts w:ascii="Arial" w:hAnsi="Arial" w:cs="Arial"/>
        </w:rPr>
      </w:pPr>
    </w:p>
    <w:sectPr w:rsidR="00F43AEE" w:rsidRPr="00BB7429" w:rsidSect="00E37ABD">
      <w:headerReference w:type="default" r:id="rId7"/>
      <w:footerReference w:type="default" r:id="rId8"/>
      <w:pgSz w:w="12240" w:h="15840" w:code="1"/>
      <w:pgMar w:top="2836" w:right="1892"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4EBFB" w14:textId="77777777" w:rsidR="00101915" w:rsidRDefault="00101915" w:rsidP="004A77B5">
      <w:pPr>
        <w:spacing w:before="0" w:after="0" w:line="240" w:lineRule="auto"/>
      </w:pPr>
      <w:r>
        <w:separator/>
      </w:r>
    </w:p>
  </w:endnote>
  <w:endnote w:type="continuationSeparator" w:id="0">
    <w:p w14:paraId="0B95C5D2" w14:textId="77777777" w:rsidR="00101915" w:rsidRDefault="00101915"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64164617"/>
      <w:docPartObj>
        <w:docPartGallery w:val="Page Numbers (Top of Page)"/>
        <w:docPartUnique/>
      </w:docPartObj>
    </w:sdtPr>
    <w:sdtEndPr/>
    <w:sdtContent>
      <w:p w14:paraId="2CA000A8" w14:textId="2471731E" w:rsidR="003E2B58" w:rsidRPr="006A2D38" w:rsidRDefault="003E2B58" w:rsidP="003E2B58">
        <w:pPr>
          <w:pStyle w:val="Piedepgina"/>
          <w:jc w:val="right"/>
          <w:rPr>
            <w:rFonts w:ascii="Arial" w:hAnsi="Arial" w:cs="Arial"/>
            <w:color w:val="993366"/>
            <w:sz w:val="20"/>
            <w:szCs w:val="20"/>
          </w:rPr>
        </w:pPr>
        <w:r w:rsidRPr="006A2D38">
          <w:rPr>
            <w:rFonts w:ascii="Arial" w:hAnsi="Arial" w:cs="Arial"/>
            <w:b/>
            <w:bCs/>
            <w:color w:val="993366"/>
          </w:rPr>
          <w:t xml:space="preserve">Página </w:t>
        </w:r>
        <w:r w:rsidRPr="006A2D38">
          <w:rPr>
            <w:rFonts w:ascii="Arial" w:hAnsi="Arial" w:cs="Arial"/>
            <w:b/>
            <w:bCs/>
            <w:color w:val="993366"/>
          </w:rPr>
          <w:fldChar w:fldCharType="begin"/>
        </w:r>
        <w:r w:rsidRPr="006A2D38">
          <w:rPr>
            <w:rFonts w:ascii="Arial" w:hAnsi="Arial" w:cs="Arial"/>
            <w:b/>
            <w:bCs/>
            <w:color w:val="993366"/>
          </w:rPr>
          <w:instrText>PAGE</w:instrText>
        </w:r>
        <w:r w:rsidRPr="006A2D38">
          <w:rPr>
            <w:rFonts w:ascii="Arial" w:hAnsi="Arial" w:cs="Arial"/>
            <w:b/>
            <w:bCs/>
            <w:color w:val="993366"/>
          </w:rPr>
          <w:fldChar w:fldCharType="separate"/>
        </w:r>
        <w:r w:rsidR="00E37ABD">
          <w:rPr>
            <w:rFonts w:ascii="Arial" w:hAnsi="Arial" w:cs="Arial"/>
            <w:b/>
            <w:bCs/>
            <w:noProof/>
            <w:color w:val="993366"/>
          </w:rPr>
          <w:t>16</w:t>
        </w:r>
        <w:r w:rsidRPr="006A2D38">
          <w:rPr>
            <w:rFonts w:ascii="Arial" w:hAnsi="Arial" w:cs="Arial"/>
            <w:b/>
            <w:bCs/>
            <w:color w:val="993366"/>
          </w:rPr>
          <w:fldChar w:fldCharType="end"/>
        </w:r>
        <w:r w:rsidRPr="006A2D38">
          <w:rPr>
            <w:rFonts w:ascii="Arial" w:hAnsi="Arial" w:cs="Arial"/>
            <w:b/>
            <w:bCs/>
            <w:color w:val="993366"/>
          </w:rPr>
          <w:t xml:space="preserve"> | </w:t>
        </w:r>
        <w:r w:rsidRPr="006A2D38">
          <w:rPr>
            <w:rFonts w:ascii="Arial" w:hAnsi="Arial" w:cs="Arial"/>
            <w:b/>
            <w:bCs/>
            <w:color w:val="993366"/>
          </w:rPr>
          <w:fldChar w:fldCharType="begin"/>
        </w:r>
        <w:r w:rsidRPr="006A2D38">
          <w:rPr>
            <w:rFonts w:ascii="Arial" w:hAnsi="Arial" w:cs="Arial"/>
            <w:b/>
            <w:bCs/>
            <w:color w:val="993366"/>
          </w:rPr>
          <w:instrText>NUMPAGES</w:instrText>
        </w:r>
        <w:r w:rsidRPr="006A2D38">
          <w:rPr>
            <w:rFonts w:ascii="Arial" w:hAnsi="Arial" w:cs="Arial"/>
            <w:b/>
            <w:bCs/>
            <w:color w:val="993366"/>
          </w:rPr>
          <w:fldChar w:fldCharType="separate"/>
        </w:r>
        <w:r w:rsidR="00E37ABD">
          <w:rPr>
            <w:rFonts w:ascii="Arial" w:hAnsi="Arial" w:cs="Arial"/>
            <w:b/>
            <w:bCs/>
            <w:noProof/>
            <w:color w:val="993366"/>
          </w:rPr>
          <w:t>16</w:t>
        </w:r>
        <w:r w:rsidRPr="006A2D3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8F1A" w14:textId="77777777" w:rsidR="00101915" w:rsidRDefault="00101915" w:rsidP="004A77B5">
      <w:pPr>
        <w:spacing w:before="0" w:after="0" w:line="240" w:lineRule="auto"/>
      </w:pPr>
      <w:r>
        <w:separator/>
      </w:r>
    </w:p>
  </w:footnote>
  <w:footnote w:type="continuationSeparator" w:id="0">
    <w:p w14:paraId="5AEC1F93" w14:textId="77777777" w:rsidR="00101915" w:rsidRDefault="00101915" w:rsidP="004A77B5">
      <w:pPr>
        <w:spacing w:before="0" w:after="0" w:line="240" w:lineRule="auto"/>
      </w:pPr>
      <w:r>
        <w:continuationSeparator/>
      </w:r>
    </w:p>
  </w:footnote>
  <w:footnote w:id="1">
    <w:p w14:paraId="6E2F18BF" w14:textId="77777777"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14:paraId="1FD53F51" w14:textId="77777777"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14:paraId="3B4D49EA" w14:textId="77777777" w:rsidTr="008B73F1">
      <w:tc>
        <w:tcPr>
          <w:tcW w:w="1418" w:type="dxa"/>
        </w:tcPr>
        <w:p w14:paraId="0F7BA0BB" w14:textId="77777777" w:rsidR="003E2B58" w:rsidRPr="00063338" w:rsidRDefault="003E2B58" w:rsidP="003E2B58">
          <w:pPr>
            <w:pStyle w:val="Encabezado"/>
            <w:ind w:left="-170"/>
          </w:pPr>
          <w:r>
            <w:rPr>
              <w:b/>
              <w:noProof/>
              <w:sz w:val="32"/>
              <w:lang w:eastAsia="es-MX"/>
            </w:rPr>
            <w:drawing>
              <wp:inline distT="0" distB="0" distL="0" distR="0" wp14:anchorId="222F62F3" wp14:editId="0EF3B728">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4D1D045" w14:textId="77777777"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502FB298" w14:textId="77777777"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14:paraId="50E34EA7" w14:textId="77777777" w:rsidR="003E2B58" w:rsidRPr="00063338" w:rsidRDefault="003E2B58" w:rsidP="003E2B58">
          <w:pPr>
            <w:pStyle w:val="Encabezado"/>
            <w:spacing w:before="480"/>
          </w:pPr>
          <w:r>
            <w:rPr>
              <w:noProof/>
              <w:lang w:eastAsia="es-MX"/>
            </w:rPr>
            <w:drawing>
              <wp:inline distT="0" distB="0" distL="0" distR="0" wp14:anchorId="36C639D2" wp14:editId="6DA50148">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F196968" w14:textId="5CE1BC34" w:rsidR="003E2B58" w:rsidRPr="004C43EC" w:rsidRDefault="004C43EC" w:rsidP="004C43EC">
    <w:pPr>
      <w:pStyle w:val="Encabezado"/>
      <w:jc w:val="right"/>
      <w:rPr>
        <w:rFonts w:ascii="Arial" w:hAnsi="Arial" w:cs="Arial"/>
        <w:b/>
        <w:sz w:val="24"/>
        <w:szCs w:val="24"/>
      </w:rPr>
    </w:pPr>
    <w:r w:rsidRPr="004C43EC">
      <w:rPr>
        <w:rFonts w:ascii="Arial" w:hAnsi="Arial" w:cs="Arial"/>
        <w:b/>
        <w:sz w:val="24"/>
        <w:szCs w:val="24"/>
      </w:rPr>
      <w:t>CE/2024/</w:t>
    </w:r>
    <w:r w:rsidR="00E37ABD">
      <w:rPr>
        <w:rFonts w:ascii="Arial" w:hAnsi="Arial" w:cs="Arial"/>
        <w:b/>
        <w:sz w:val="24"/>
        <w:szCs w:val="24"/>
      </w:rPr>
      <w:t>076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38E"/>
    <w:multiLevelType w:val="hybridMultilevel"/>
    <w:tmpl w:val="05E2EA76"/>
    <w:lvl w:ilvl="0" w:tplc="B2FAC1C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6197F"/>
    <w:multiLevelType w:val="hybridMultilevel"/>
    <w:tmpl w:val="913C514E"/>
    <w:lvl w:ilvl="0" w:tplc="AE2660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7825A8"/>
    <w:multiLevelType w:val="hybridMultilevel"/>
    <w:tmpl w:val="C616F658"/>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7C600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A454F7"/>
    <w:multiLevelType w:val="hybridMultilevel"/>
    <w:tmpl w:val="C0DA24E8"/>
    <w:lvl w:ilvl="0" w:tplc="805CD70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1F5D10"/>
    <w:multiLevelType w:val="hybridMultilevel"/>
    <w:tmpl w:val="D7BCD45C"/>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9C54E2"/>
    <w:multiLevelType w:val="hybridMultilevel"/>
    <w:tmpl w:val="52BE986A"/>
    <w:lvl w:ilvl="0" w:tplc="ECBA55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C07091"/>
    <w:multiLevelType w:val="hybridMultilevel"/>
    <w:tmpl w:val="714C0874"/>
    <w:lvl w:ilvl="0" w:tplc="4A4804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9"/>
  </w:num>
  <w:num w:numId="5">
    <w:abstractNumId w:val="3"/>
  </w:num>
  <w:num w:numId="6">
    <w:abstractNumId w:val="6"/>
  </w:num>
  <w:num w:numId="7">
    <w:abstractNumId w:val="7"/>
  </w:num>
  <w:num w:numId="8">
    <w:abstractNumId w:val="11"/>
  </w:num>
  <w:num w:numId="9">
    <w:abstractNumId w:val="16"/>
  </w:num>
  <w:num w:numId="10">
    <w:abstractNumId w:val="24"/>
  </w:num>
  <w:num w:numId="11">
    <w:abstractNumId w:val="17"/>
  </w:num>
  <w:num w:numId="12">
    <w:abstractNumId w:val="12"/>
  </w:num>
  <w:num w:numId="13">
    <w:abstractNumId w:val="21"/>
  </w:num>
  <w:num w:numId="14">
    <w:abstractNumId w:val="25"/>
  </w:num>
  <w:num w:numId="15">
    <w:abstractNumId w:val="20"/>
  </w:num>
  <w:num w:numId="16">
    <w:abstractNumId w:val="15"/>
  </w:num>
  <w:num w:numId="17">
    <w:abstractNumId w:val="2"/>
  </w:num>
  <w:num w:numId="18">
    <w:abstractNumId w:val="10"/>
  </w:num>
  <w:num w:numId="19">
    <w:abstractNumId w:val="14"/>
  </w:num>
  <w:num w:numId="20">
    <w:abstractNumId w:val="4"/>
  </w:num>
  <w:num w:numId="21">
    <w:abstractNumId w:val="19"/>
  </w:num>
  <w:num w:numId="22">
    <w:abstractNumId w:val="5"/>
  </w:num>
  <w:num w:numId="23">
    <w:abstractNumId w:val="22"/>
  </w:num>
  <w:num w:numId="24">
    <w:abstractNumId w:val="23"/>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01B24"/>
    <w:rsid w:val="0004025D"/>
    <w:rsid w:val="00041C55"/>
    <w:rsid w:val="00051C2A"/>
    <w:rsid w:val="00062935"/>
    <w:rsid w:val="000648B6"/>
    <w:rsid w:val="000A6144"/>
    <w:rsid w:val="000E0A32"/>
    <w:rsid w:val="001003FA"/>
    <w:rsid w:val="00100912"/>
    <w:rsid w:val="00101915"/>
    <w:rsid w:val="0012767F"/>
    <w:rsid w:val="0014240A"/>
    <w:rsid w:val="00165090"/>
    <w:rsid w:val="0018505D"/>
    <w:rsid w:val="001877CF"/>
    <w:rsid w:val="00191B25"/>
    <w:rsid w:val="001D4A81"/>
    <w:rsid w:val="001D4AD6"/>
    <w:rsid w:val="001E21A3"/>
    <w:rsid w:val="001E6C83"/>
    <w:rsid w:val="002000BB"/>
    <w:rsid w:val="00202ABE"/>
    <w:rsid w:val="002369E1"/>
    <w:rsid w:val="00237614"/>
    <w:rsid w:val="00260AFC"/>
    <w:rsid w:val="00282560"/>
    <w:rsid w:val="002979F6"/>
    <w:rsid w:val="002A0CD6"/>
    <w:rsid w:val="002A5351"/>
    <w:rsid w:val="002A7A81"/>
    <w:rsid w:val="002B48E3"/>
    <w:rsid w:val="002D7538"/>
    <w:rsid w:val="002D7B05"/>
    <w:rsid w:val="002F5EE5"/>
    <w:rsid w:val="00311200"/>
    <w:rsid w:val="00325AE0"/>
    <w:rsid w:val="003412AF"/>
    <w:rsid w:val="00344DFF"/>
    <w:rsid w:val="00347033"/>
    <w:rsid w:val="0035583C"/>
    <w:rsid w:val="0035721B"/>
    <w:rsid w:val="00365120"/>
    <w:rsid w:val="00365CCD"/>
    <w:rsid w:val="00391C9E"/>
    <w:rsid w:val="00393461"/>
    <w:rsid w:val="003A1594"/>
    <w:rsid w:val="003B5783"/>
    <w:rsid w:val="003C4AF9"/>
    <w:rsid w:val="003C60E2"/>
    <w:rsid w:val="003D0A31"/>
    <w:rsid w:val="003D475D"/>
    <w:rsid w:val="003D638A"/>
    <w:rsid w:val="003E2B58"/>
    <w:rsid w:val="003E7CD4"/>
    <w:rsid w:val="003F6DE0"/>
    <w:rsid w:val="004027E8"/>
    <w:rsid w:val="0042148B"/>
    <w:rsid w:val="00431C83"/>
    <w:rsid w:val="00447622"/>
    <w:rsid w:val="004A5883"/>
    <w:rsid w:val="004A77B5"/>
    <w:rsid w:val="004B1418"/>
    <w:rsid w:val="004B2129"/>
    <w:rsid w:val="004B3081"/>
    <w:rsid w:val="004C3E31"/>
    <w:rsid w:val="004C43EC"/>
    <w:rsid w:val="0052237A"/>
    <w:rsid w:val="005442DF"/>
    <w:rsid w:val="00545A07"/>
    <w:rsid w:val="00551E38"/>
    <w:rsid w:val="00560A69"/>
    <w:rsid w:val="00575D2E"/>
    <w:rsid w:val="00591C4A"/>
    <w:rsid w:val="00594CAC"/>
    <w:rsid w:val="005964EA"/>
    <w:rsid w:val="005979D8"/>
    <w:rsid w:val="005A0585"/>
    <w:rsid w:val="005A142A"/>
    <w:rsid w:val="005A1944"/>
    <w:rsid w:val="005C4F67"/>
    <w:rsid w:val="005D77F6"/>
    <w:rsid w:val="005E4203"/>
    <w:rsid w:val="005E4720"/>
    <w:rsid w:val="005F4E01"/>
    <w:rsid w:val="00631A04"/>
    <w:rsid w:val="00633228"/>
    <w:rsid w:val="006335CF"/>
    <w:rsid w:val="0068034F"/>
    <w:rsid w:val="00685958"/>
    <w:rsid w:val="006A2D38"/>
    <w:rsid w:val="006B01B1"/>
    <w:rsid w:val="006D0348"/>
    <w:rsid w:val="006D66AC"/>
    <w:rsid w:val="006E1B03"/>
    <w:rsid w:val="006F1DD8"/>
    <w:rsid w:val="00714714"/>
    <w:rsid w:val="0074390F"/>
    <w:rsid w:val="00773239"/>
    <w:rsid w:val="00775658"/>
    <w:rsid w:val="0078315C"/>
    <w:rsid w:val="007924D3"/>
    <w:rsid w:val="007D1491"/>
    <w:rsid w:val="007E6444"/>
    <w:rsid w:val="007F4494"/>
    <w:rsid w:val="00812370"/>
    <w:rsid w:val="00817587"/>
    <w:rsid w:val="00821559"/>
    <w:rsid w:val="008443E4"/>
    <w:rsid w:val="008761A5"/>
    <w:rsid w:val="00894E2E"/>
    <w:rsid w:val="008A14C7"/>
    <w:rsid w:val="008B0609"/>
    <w:rsid w:val="008B25E1"/>
    <w:rsid w:val="008C165A"/>
    <w:rsid w:val="008C7E01"/>
    <w:rsid w:val="008D52CC"/>
    <w:rsid w:val="008D6054"/>
    <w:rsid w:val="008F676D"/>
    <w:rsid w:val="00906793"/>
    <w:rsid w:val="00933563"/>
    <w:rsid w:val="00937657"/>
    <w:rsid w:val="009830A7"/>
    <w:rsid w:val="00985822"/>
    <w:rsid w:val="00990E98"/>
    <w:rsid w:val="00994123"/>
    <w:rsid w:val="00995E58"/>
    <w:rsid w:val="009B102A"/>
    <w:rsid w:val="009D20AE"/>
    <w:rsid w:val="009D2C40"/>
    <w:rsid w:val="009E5A69"/>
    <w:rsid w:val="009F3944"/>
    <w:rsid w:val="009F4A1F"/>
    <w:rsid w:val="009F5755"/>
    <w:rsid w:val="00A0279A"/>
    <w:rsid w:val="00A072D9"/>
    <w:rsid w:val="00A2534B"/>
    <w:rsid w:val="00A6663B"/>
    <w:rsid w:val="00A679AE"/>
    <w:rsid w:val="00A72E08"/>
    <w:rsid w:val="00A87812"/>
    <w:rsid w:val="00AB02DE"/>
    <w:rsid w:val="00AB1721"/>
    <w:rsid w:val="00AB4329"/>
    <w:rsid w:val="00AC1F96"/>
    <w:rsid w:val="00AC79DD"/>
    <w:rsid w:val="00AE3C13"/>
    <w:rsid w:val="00B00012"/>
    <w:rsid w:val="00B14A79"/>
    <w:rsid w:val="00B20F06"/>
    <w:rsid w:val="00B275B0"/>
    <w:rsid w:val="00B45027"/>
    <w:rsid w:val="00B75A0D"/>
    <w:rsid w:val="00B76426"/>
    <w:rsid w:val="00B80E46"/>
    <w:rsid w:val="00B91DDB"/>
    <w:rsid w:val="00B91E04"/>
    <w:rsid w:val="00BB7079"/>
    <w:rsid w:val="00BB7429"/>
    <w:rsid w:val="00BC4026"/>
    <w:rsid w:val="00BD1AF4"/>
    <w:rsid w:val="00BD4661"/>
    <w:rsid w:val="00C02C0D"/>
    <w:rsid w:val="00C05538"/>
    <w:rsid w:val="00C07A32"/>
    <w:rsid w:val="00C3157B"/>
    <w:rsid w:val="00C35D08"/>
    <w:rsid w:val="00C36A48"/>
    <w:rsid w:val="00C47F6C"/>
    <w:rsid w:val="00C61043"/>
    <w:rsid w:val="00C65C0E"/>
    <w:rsid w:val="00C77843"/>
    <w:rsid w:val="00C80570"/>
    <w:rsid w:val="00C82113"/>
    <w:rsid w:val="00C84EC3"/>
    <w:rsid w:val="00C85337"/>
    <w:rsid w:val="00C90377"/>
    <w:rsid w:val="00CA7DCB"/>
    <w:rsid w:val="00CB5511"/>
    <w:rsid w:val="00CB746C"/>
    <w:rsid w:val="00CC023B"/>
    <w:rsid w:val="00CC3048"/>
    <w:rsid w:val="00CD2E15"/>
    <w:rsid w:val="00CD458C"/>
    <w:rsid w:val="00CE3A44"/>
    <w:rsid w:val="00CE6EF8"/>
    <w:rsid w:val="00D03971"/>
    <w:rsid w:val="00D102D6"/>
    <w:rsid w:val="00D16F13"/>
    <w:rsid w:val="00D178B5"/>
    <w:rsid w:val="00D259A4"/>
    <w:rsid w:val="00D2658E"/>
    <w:rsid w:val="00D32C8E"/>
    <w:rsid w:val="00D40442"/>
    <w:rsid w:val="00D43541"/>
    <w:rsid w:val="00D440F1"/>
    <w:rsid w:val="00D44C88"/>
    <w:rsid w:val="00D46C45"/>
    <w:rsid w:val="00D5139C"/>
    <w:rsid w:val="00DA6D6E"/>
    <w:rsid w:val="00DC00AA"/>
    <w:rsid w:val="00DC2883"/>
    <w:rsid w:val="00DC45B1"/>
    <w:rsid w:val="00DD25A8"/>
    <w:rsid w:val="00DF0CC1"/>
    <w:rsid w:val="00DF479A"/>
    <w:rsid w:val="00DF7DDE"/>
    <w:rsid w:val="00E04C96"/>
    <w:rsid w:val="00E153FC"/>
    <w:rsid w:val="00E246F6"/>
    <w:rsid w:val="00E31834"/>
    <w:rsid w:val="00E324A9"/>
    <w:rsid w:val="00E36666"/>
    <w:rsid w:val="00E37ABD"/>
    <w:rsid w:val="00E410B2"/>
    <w:rsid w:val="00E43799"/>
    <w:rsid w:val="00E51FB1"/>
    <w:rsid w:val="00E62B04"/>
    <w:rsid w:val="00E63329"/>
    <w:rsid w:val="00E72F5D"/>
    <w:rsid w:val="00E736A6"/>
    <w:rsid w:val="00E75B5A"/>
    <w:rsid w:val="00E77FB7"/>
    <w:rsid w:val="00E77FD3"/>
    <w:rsid w:val="00E80A86"/>
    <w:rsid w:val="00EB0BD5"/>
    <w:rsid w:val="00EB37AA"/>
    <w:rsid w:val="00EB7601"/>
    <w:rsid w:val="00ED52C7"/>
    <w:rsid w:val="00EE5059"/>
    <w:rsid w:val="00EE613D"/>
    <w:rsid w:val="00F019E4"/>
    <w:rsid w:val="00F11A98"/>
    <w:rsid w:val="00F179F8"/>
    <w:rsid w:val="00F37588"/>
    <w:rsid w:val="00F416D4"/>
    <w:rsid w:val="00F43AEE"/>
    <w:rsid w:val="00F77F9E"/>
    <w:rsid w:val="00F95707"/>
    <w:rsid w:val="00F974AB"/>
    <w:rsid w:val="00FA3B0E"/>
    <w:rsid w:val="00FB02E0"/>
    <w:rsid w:val="00FB2E07"/>
    <w:rsid w:val="00FC52C4"/>
    <w:rsid w:val="00FD0105"/>
    <w:rsid w:val="00FE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D1BF"/>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16</Pages>
  <Words>4549</Words>
  <Characters>25021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218</cp:revision>
  <cp:lastPrinted>2024-06-01T18:31:00Z</cp:lastPrinted>
  <dcterms:created xsi:type="dcterms:W3CDTF">2024-02-02T22:16:00Z</dcterms:created>
  <dcterms:modified xsi:type="dcterms:W3CDTF">2024-06-02T00:27:00Z</dcterms:modified>
</cp:coreProperties>
</file>